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1F83F" w14:textId="462D0931" w:rsidR="00676CDF" w:rsidRDefault="00676CDF" w:rsidP="00676CDF">
      <w:pPr>
        <w:pStyle w:val="Title"/>
      </w:pPr>
      <w:bookmarkStart w:id="0" w:name="_Hlk481748607"/>
      <w:r w:rsidRPr="00676CDF">
        <w:t xml:space="preserve">Guidance on </w:t>
      </w:r>
      <w:r w:rsidR="005912BD">
        <w:t>Eligib</w:t>
      </w:r>
      <w:r w:rsidR="005912BD" w:rsidRPr="00676CDF">
        <w:t>le</w:t>
      </w:r>
      <w:r w:rsidRPr="00676CDF">
        <w:t xml:space="preserve"> Costs</w:t>
      </w:r>
      <w:r w:rsidR="00FE6ECD">
        <w:t xml:space="preserve"> for applicants</w:t>
      </w:r>
      <w:r w:rsidR="005912BD">
        <w:t xml:space="preserve"> and grantees</w:t>
      </w:r>
    </w:p>
    <w:p w14:paraId="48C686C0" w14:textId="15C458FD" w:rsidR="00895BDC" w:rsidRPr="00895BDC" w:rsidRDefault="00895BDC" w:rsidP="00895BDC">
      <w:pPr>
        <w:jc w:val="right"/>
      </w:pPr>
      <w:r>
        <w:t>July 2018</w:t>
      </w:r>
    </w:p>
    <w:sdt>
      <w:sdtPr>
        <w:rPr>
          <w:rFonts w:ascii="Arial" w:eastAsiaTheme="minorHAnsi" w:hAnsi="Arial" w:cstheme="minorBidi"/>
          <w:color w:val="auto"/>
          <w:sz w:val="22"/>
          <w:szCs w:val="22"/>
          <w:lang w:val="en-GB"/>
        </w:rPr>
        <w:id w:val="670997502"/>
        <w:docPartObj>
          <w:docPartGallery w:val="Table of Contents"/>
          <w:docPartUnique/>
        </w:docPartObj>
      </w:sdtPr>
      <w:sdtEndPr>
        <w:rPr>
          <w:b/>
          <w:bCs/>
          <w:noProof/>
        </w:rPr>
      </w:sdtEndPr>
      <w:sdtContent>
        <w:p w14:paraId="40ACFFA9" w14:textId="35979A19" w:rsidR="00FE6ECD" w:rsidRDefault="00FE6ECD">
          <w:pPr>
            <w:pStyle w:val="TOCHeading"/>
          </w:pPr>
          <w:r>
            <w:t>Contents</w:t>
          </w:r>
        </w:p>
        <w:p w14:paraId="0B44B153" w14:textId="4C2A3F1C" w:rsidR="00576872" w:rsidRDefault="00FE6ECD">
          <w:pPr>
            <w:pStyle w:val="TOC1"/>
            <w:tabs>
              <w:tab w:val="right" w:leader="dot" w:pos="9016"/>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519528273" w:history="1">
            <w:r w:rsidR="00576872" w:rsidRPr="00C5648D">
              <w:rPr>
                <w:rStyle w:val="Hyperlink"/>
                <w:noProof/>
              </w:rPr>
              <w:t>Introduction</w:t>
            </w:r>
            <w:r w:rsidR="00576872">
              <w:rPr>
                <w:noProof/>
                <w:webHidden/>
              </w:rPr>
              <w:tab/>
            </w:r>
            <w:r w:rsidR="00576872">
              <w:rPr>
                <w:noProof/>
                <w:webHidden/>
              </w:rPr>
              <w:fldChar w:fldCharType="begin"/>
            </w:r>
            <w:r w:rsidR="00576872">
              <w:rPr>
                <w:noProof/>
                <w:webHidden/>
              </w:rPr>
              <w:instrText xml:space="preserve"> PAGEREF _Toc519528273 \h </w:instrText>
            </w:r>
            <w:r w:rsidR="00576872">
              <w:rPr>
                <w:noProof/>
                <w:webHidden/>
              </w:rPr>
            </w:r>
            <w:r w:rsidR="00576872">
              <w:rPr>
                <w:noProof/>
                <w:webHidden/>
              </w:rPr>
              <w:fldChar w:fldCharType="separate"/>
            </w:r>
            <w:r w:rsidR="00576872">
              <w:rPr>
                <w:noProof/>
                <w:webHidden/>
              </w:rPr>
              <w:t>1</w:t>
            </w:r>
            <w:r w:rsidR="00576872">
              <w:rPr>
                <w:noProof/>
                <w:webHidden/>
              </w:rPr>
              <w:fldChar w:fldCharType="end"/>
            </w:r>
          </w:hyperlink>
        </w:p>
        <w:p w14:paraId="65537D10" w14:textId="453C5962" w:rsidR="00576872" w:rsidRDefault="003E5EDB">
          <w:pPr>
            <w:pStyle w:val="TOC1"/>
            <w:tabs>
              <w:tab w:val="right" w:leader="dot" w:pos="9016"/>
            </w:tabs>
            <w:rPr>
              <w:rFonts w:asciiTheme="minorHAnsi" w:eastAsiaTheme="minorEastAsia" w:hAnsiTheme="minorHAnsi"/>
              <w:noProof/>
              <w:lang w:eastAsia="en-GB"/>
            </w:rPr>
          </w:pPr>
          <w:hyperlink w:anchor="_Toc519528274" w:history="1">
            <w:r w:rsidR="00576872" w:rsidRPr="00C5648D">
              <w:rPr>
                <w:rStyle w:val="Hyperlink"/>
                <w:noProof/>
              </w:rPr>
              <w:t>Golden Rules</w:t>
            </w:r>
            <w:r w:rsidR="00576872">
              <w:rPr>
                <w:noProof/>
                <w:webHidden/>
              </w:rPr>
              <w:tab/>
            </w:r>
            <w:r w:rsidR="00576872">
              <w:rPr>
                <w:noProof/>
                <w:webHidden/>
              </w:rPr>
              <w:fldChar w:fldCharType="begin"/>
            </w:r>
            <w:r w:rsidR="00576872">
              <w:rPr>
                <w:noProof/>
                <w:webHidden/>
              </w:rPr>
              <w:instrText xml:space="preserve"> PAGEREF _Toc519528274 \h </w:instrText>
            </w:r>
            <w:r w:rsidR="00576872">
              <w:rPr>
                <w:noProof/>
                <w:webHidden/>
              </w:rPr>
            </w:r>
            <w:r w:rsidR="00576872">
              <w:rPr>
                <w:noProof/>
                <w:webHidden/>
              </w:rPr>
              <w:fldChar w:fldCharType="separate"/>
            </w:r>
            <w:r w:rsidR="00576872">
              <w:rPr>
                <w:noProof/>
                <w:webHidden/>
              </w:rPr>
              <w:t>1</w:t>
            </w:r>
            <w:r w:rsidR="00576872">
              <w:rPr>
                <w:noProof/>
                <w:webHidden/>
              </w:rPr>
              <w:fldChar w:fldCharType="end"/>
            </w:r>
          </w:hyperlink>
        </w:p>
        <w:p w14:paraId="4EF1CCB1" w14:textId="09B2D29C" w:rsidR="00576872" w:rsidRDefault="003E5EDB">
          <w:pPr>
            <w:pStyle w:val="TOC1"/>
            <w:tabs>
              <w:tab w:val="right" w:leader="dot" w:pos="9016"/>
            </w:tabs>
            <w:rPr>
              <w:rFonts w:asciiTheme="minorHAnsi" w:eastAsiaTheme="minorEastAsia" w:hAnsiTheme="minorHAnsi"/>
              <w:noProof/>
              <w:lang w:eastAsia="en-GB"/>
            </w:rPr>
          </w:pPr>
          <w:hyperlink w:anchor="_Toc519528275" w:history="1">
            <w:r w:rsidR="00576872" w:rsidRPr="00C5648D">
              <w:rPr>
                <w:rStyle w:val="Hyperlink"/>
                <w:noProof/>
              </w:rPr>
              <w:t>Rule 1: Relevancy</w:t>
            </w:r>
            <w:r w:rsidR="00576872">
              <w:rPr>
                <w:noProof/>
                <w:webHidden/>
              </w:rPr>
              <w:tab/>
            </w:r>
            <w:r w:rsidR="00576872">
              <w:rPr>
                <w:noProof/>
                <w:webHidden/>
              </w:rPr>
              <w:fldChar w:fldCharType="begin"/>
            </w:r>
            <w:r w:rsidR="00576872">
              <w:rPr>
                <w:noProof/>
                <w:webHidden/>
              </w:rPr>
              <w:instrText xml:space="preserve"> PAGEREF _Toc519528275 \h </w:instrText>
            </w:r>
            <w:r w:rsidR="00576872">
              <w:rPr>
                <w:noProof/>
                <w:webHidden/>
              </w:rPr>
            </w:r>
            <w:r w:rsidR="00576872">
              <w:rPr>
                <w:noProof/>
                <w:webHidden/>
              </w:rPr>
              <w:fldChar w:fldCharType="separate"/>
            </w:r>
            <w:r w:rsidR="00576872">
              <w:rPr>
                <w:noProof/>
                <w:webHidden/>
              </w:rPr>
              <w:t>1</w:t>
            </w:r>
            <w:r w:rsidR="00576872">
              <w:rPr>
                <w:noProof/>
                <w:webHidden/>
              </w:rPr>
              <w:fldChar w:fldCharType="end"/>
            </w:r>
          </w:hyperlink>
        </w:p>
        <w:p w14:paraId="2D468223" w14:textId="5054F46B" w:rsidR="00576872" w:rsidRDefault="003E5EDB">
          <w:pPr>
            <w:pStyle w:val="TOC3"/>
            <w:tabs>
              <w:tab w:val="right" w:leader="dot" w:pos="9016"/>
            </w:tabs>
            <w:rPr>
              <w:rFonts w:asciiTheme="minorHAnsi" w:eastAsiaTheme="minorEastAsia" w:hAnsiTheme="minorHAnsi"/>
              <w:noProof/>
              <w:lang w:eastAsia="en-GB"/>
            </w:rPr>
          </w:pPr>
          <w:hyperlink w:anchor="_Toc519528276" w:history="1">
            <w:r w:rsidR="00576872" w:rsidRPr="00C5648D">
              <w:rPr>
                <w:rStyle w:val="Hyperlink"/>
                <w:noProof/>
              </w:rPr>
              <w:t>Direct Costs</w:t>
            </w:r>
            <w:r w:rsidR="00576872">
              <w:rPr>
                <w:noProof/>
                <w:webHidden/>
              </w:rPr>
              <w:tab/>
            </w:r>
            <w:r w:rsidR="00576872">
              <w:rPr>
                <w:noProof/>
                <w:webHidden/>
              </w:rPr>
              <w:fldChar w:fldCharType="begin"/>
            </w:r>
            <w:r w:rsidR="00576872">
              <w:rPr>
                <w:noProof/>
                <w:webHidden/>
              </w:rPr>
              <w:instrText xml:space="preserve"> PAGEREF _Toc519528276 \h </w:instrText>
            </w:r>
            <w:r w:rsidR="00576872">
              <w:rPr>
                <w:noProof/>
                <w:webHidden/>
              </w:rPr>
            </w:r>
            <w:r w:rsidR="00576872">
              <w:rPr>
                <w:noProof/>
                <w:webHidden/>
              </w:rPr>
              <w:fldChar w:fldCharType="separate"/>
            </w:r>
            <w:r w:rsidR="00576872">
              <w:rPr>
                <w:noProof/>
                <w:webHidden/>
              </w:rPr>
              <w:t>2</w:t>
            </w:r>
            <w:r w:rsidR="00576872">
              <w:rPr>
                <w:noProof/>
                <w:webHidden/>
              </w:rPr>
              <w:fldChar w:fldCharType="end"/>
            </w:r>
          </w:hyperlink>
        </w:p>
        <w:p w14:paraId="04FB3868" w14:textId="5F4B8387" w:rsidR="00576872" w:rsidRDefault="003E5EDB">
          <w:pPr>
            <w:pStyle w:val="TOC3"/>
            <w:tabs>
              <w:tab w:val="right" w:leader="dot" w:pos="9016"/>
            </w:tabs>
            <w:rPr>
              <w:rFonts w:asciiTheme="minorHAnsi" w:eastAsiaTheme="minorEastAsia" w:hAnsiTheme="minorHAnsi"/>
              <w:noProof/>
              <w:lang w:eastAsia="en-GB"/>
            </w:rPr>
          </w:pPr>
          <w:hyperlink w:anchor="_Toc519528277" w:history="1">
            <w:r w:rsidR="00576872" w:rsidRPr="00C5648D">
              <w:rPr>
                <w:rStyle w:val="Hyperlink"/>
                <w:noProof/>
              </w:rPr>
              <w:t>Indirect Costs</w:t>
            </w:r>
            <w:r w:rsidR="00576872">
              <w:rPr>
                <w:noProof/>
                <w:webHidden/>
              </w:rPr>
              <w:tab/>
            </w:r>
            <w:r w:rsidR="00576872">
              <w:rPr>
                <w:noProof/>
                <w:webHidden/>
              </w:rPr>
              <w:fldChar w:fldCharType="begin"/>
            </w:r>
            <w:r w:rsidR="00576872">
              <w:rPr>
                <w:noProof/>
                <w:webHidden/>
              </w:rPr>
              <w:instrText xml:space="preserve"> PAGEREF _Toc519528277 \h </w:instrText>
            </w:r>
            <w:r w:rsidR="00576872">
              <w:rPr>
                <w:noProof/>
                <w:webHidden/>
              </w:rPr>
            </w:r>
            <w:r w:rsidR="00576872">
              <w:rPr>
                <w:noProof/>
                <w:webHidden/>
              </w:rPr>
              <w:fldChar w:fldCharType="separate"/>
            </w:r>
            <w:r w:rsidR="00576872">
              <w:rPr>
                <w:noProof/>
                <w:webHidden/>
              </w:rPr>
              <w:t>2</w:t>
            </w:r>
            <w:r w:rsidR="00576872">
              <w:rPr>
                <w:noProof/>
                <w:webHidden/>
              </w:rPr>
              <w:fldChar w:fldCharType="end"/>
            </w:r>
          </w:hyperlink>
        </w:p>
        <w:p w14:paraId="34AFB065" w14:textId="27B27DA5" w:rsidR="00576872" w:rsidRDefault="003E5EDB">
          <w:pPr>
            <w:pStyle w:val="TOC3"/>
            <w:tabs>
              <w:tab w:val="right" w:leader="dot" w:pos="9016"/>
            </w:tabs>
            <w:rPr>
              <w:rFonts w:asciiTheme="minorHAnsi" w:eastAsiaTheme="minorEastAsia" w:hAnsiTheme="minorHAnsi"/>
              <w:noProof/>
              <w:lang w:eastAsia="en-GB"/>
            </w:rPr>
          </w:pPr>
          <w:hyperlink w:anchor="_Toc519528278" w:history="1">
            <w:r w:rsidR="00576872" w:rsidRPr="00C5648D">
              <w:rPr>
                <w:rStyle w:val="Hyperlink"/>
                <w:noProof/>
              </w:rPr>
              <w:t>Overheads</w:t>
            </w:r>
            <w:r w:rsidR="00576872">
              <w:rPr>
                <w:noProof/>
                <w:webHidden/>
              </w:rPr>
              <w:tab/>
            </w:r>
            <w:r w:rsidR="00576872">
              <w:rPr>
                <w:noProof/>
                <w:webHidden/>
              </w:rPr>
              <w:fldChar w:fldCharType="begin"/>
            </w:r>
            <w:r w:rsidR="00576872">
              <w:rPr>
                <w:noProof/>
                <w:webHidden/>
              </w:rPr>
              <w:instrText xml:space="preserve"> PAGEREF _Toc519528278 \h </w:instrText>
            </w:r>
            <w:r w:rsidR="00576872">
              <w:rPr>
                <w:noProof/>
                <w:webHidden/>
              </w:rPr>
            </w:r>
            <w:r w:rsidR="00576872">
              <w:rPr>
                <w:noProof/>
                <w:webHidden/>
              </w:rPr>
              <w:fldChar w:fldCharType="separate"/>
            </w:r>
            <w:r w:rsidR="00576872">
              <w:rPr>
                <w:noProof/>
                <w:webHidden/>
              </w:rPr>
              <w:t>2</w:t>
            </w:r>
            <w:r w:rsidR="00576872">
              <w:rPr>
                <w:noProof/>
                <w:webHidden/>
              </w:rPr>
              <w:fldChar w:fldCharType="end"/>
            </w:r>
          </w:hyperlink>
        </w:p>
        <w:p w14:paraId="530ED886" w14:textId="7D0572C1" w:rsidR="00576872" w:rsidRDefault="003E5EDB">
          <w:pPr>
            <w:pStyle w:val="TOC3"/>
            <w:tabs>
              <w:tab w:val="right" w:leader="dot" w:pos="9016"/>
            </w:tabs>
            <w:rPr>
              <w:rFonts w:asciiTheme="minorHAnsi" w:eastAsiaTheme="minorEastAsia" w:hAnsiTheme="minorHAnsi"/>
              <w:noProof/>
              <w:lang w:eastAsia="en-GB"/>
            </w:rPr>
          </w:pPr>
          <w:hyperlink w:anchor="_Toc519528279" w:history="1">
            <w:r w:rsidR="00576872" w:rsidRPr="00C5648D">
              <w:rPr>
                <w:rStyle w:val="Hyperlink"/>
                <w:noProof/>
              </w:rPr>
              <w:t>Relevance</w:t>
            </w:r>
            <w:r w:rsidR="00576872">
              <w:rPr>
                <w:noProof/>
                <w:webHidden/>
              </w:rPr>
              <w:tab/>
            </w:r>
            <w:r w:rsidR="00576872">
              <w:rPr>
                <w:noProof/>
                <w:webHidden/>
              </w:rPr>
              <w:fldChar w:fldCharType="begin"/>
            </w:r>
            <w:r w:rsidR="00576872">
              <w:rPr>
                <w:noProof/>
                <w:webHidden/>
              </w:rPr>
              <w:instrText xml:space="preserve"> PAGEREF _Toc519528279 \h </w:instrText>
            </w:r>
            <w:r w:rsidR="00576872">
              <w:rPr>
                <w:noProof/>
                <w:webHidden/>
              </w:rPr>
            </w:r>
            <w:r w:rsidR="00576872">
              <w:rPr>
                <w:noProof/>
                <w:webHidden/>
              </w:rPr>
              <w:fldChar w:fldCharType="separate"/>
            </w:r>
            <w:r w:rsidR="00576872">
              <w:rPr>
                <w:noProof/>
                <w:webHidden/>
              </w:rPr>
              <w:t>2</w:t>
            </w:r>
            <w:r w:rsidR="00576872">
              <w:rPr>
                <w:noProof/>
                <w:webHidden/>
              </w:rPr>
              <w:fldChar w:fldCharType="end"/>
            </w:r>
          </w:hyperlink>
        </w:p>
        <w:p w14:paraId="7B95719B" w14:textId="2260C2B8" w:rsidR="00576872" w:rsidRDefault="003E5EDB">
          <w:pPr>
            <w:pStyle w:val="TOC1"/>
            <w:tabs>
              <w:tab w:val="right" w:leader="dot" w:pos="9016"/>
            </w:tabs>
            <w:rPr>
              <w:rFonts w:asciiTheme="minorHAnsi" w:eastAsiaTheme="minorEastAsia" w:hAnsiTheme="minorHAnsi"/>
              <w:noProof/>
              <w:lang w:eastAsia="en-GB"/>
            </w:rPr>
          </w:pPr>
          <w:hyperlink w:anchor="_Toc519528280" w:history="1">
            <w:r w:rsidR="00576872" w:rsidRPr="00C5648D">
              <w:rPr>
                <w:rStyle w:val="Hyperlink"/>
                <w:noProof/>
              </w:rPr>
              <w:t>Rule 2: Capital Spend</w:t>
            </w:r>
            <w:r w:rsidR="00576872">
              <w:rPr>
                <w:noProof/>
                <w:webHidden/>
              </w:rPr>
              <w:tab/>
            </w:r>
            <w:r w:rsidR="00576872">
              <w:rPr>
                <w:noProof/>
                <w:webHidden/>
              </w:rPr>
              <w:fldChar w:fldCharType="begin"/>
            </w:r>
            <w:r w:rsidR="00576872">
              <w:rPr>
                <w:noProof/>
                <w:webHidden/>
              </w:rPr>
              <w:instrText xml:space="preserve"> PAGEREF _Toc519528280 \h </w:instrText>
            </w:r>
            <w:r w:rsidR="00576872">
              <w:rPr>
                <w:noProof/>
                <w:webHidden/>
              </w:rPr>
            </w:r>
            <w:r w:rsidR="00576872">
              <w:rPr>
                <w:noProof/>
                <w:webHidden/>
              </w:rPr>
              <w:fldChar w:fldCharType="separate"/>
            </w:r>
            <w:r w:rsidR="00576872">
              <w:rPr>
                <w:noProof/>
                <w:webHidden/>
              </w:rPr>
              <w:t>3</w:t>
            </w:r>
            <w:r w:rsidR="00576872">
              <w:rPr>
                <w:noProof/>
                <w:webHidden/>
              </w:rPr>
              <w:fldChar w:fldCharType="end"/>
            </w:r>
          </w:hyperlink>
        </w:p>
        <w:p w14:paraId="2F343AD9" w14:textId="28A58CB7" w:rsidR="00576872" w:rsidRDefault="003E5EDB">
          <w:pPr>
            <w:pStyle w:val="TOC1"/>
            <w:tabs>
              <w:tab w:val="right" w:leader="dot" w:pos="9016"/>
            </w:tabs>
            <w:rPr>
              <w:rFonts w:asciiTheme="minorHAnsi" w:eastAsiaTheme="minorEastAsia" w:hAnsiTheme="minorHAnsi"/>
              <w:noProof/>
              <w:lang w:eastAsia="en-GB"/>
            </w:rPr>
          </w:pPr>
          <w:hyperlink w:anchor="_Toc519528281" w:history="1">
            <w:r w:rsidR="00576872" w:rsidRPr="00C5648D">
              <w:rPr>
                <w:rStyle w:val="Hyperlink"/>
                <w:noProof/>
              </w:rPr>
              <w:t>Rule 3: Reasonable Costs</w:t>
            </w:r>
            <w:r w:rsidR="00576872">
              <w:rPr>
                <w:noProof/>
                <w:webHidden/>
              </w:rPr>
              <w:tab/>
            </w:r>
            <w:r w:rsidR="00576872">
              <w:rPr>
                <w:noProof/>
                <w:webHidden/>
              </w:rPr>
              <w:fldChar w:fldCharType="begin"/>
            </w:r>
            <w:r w:rsidR="00576872">
              <w:rPr>
                <w:noProof/>
                <w:webHidden/>
              </w:rPr>
              <w:instrText xml:space="preserve"> PAGEREF _Toc519528281 \h </w:instrText>
            </w:r>
            <w:r w:rsidR="00576872">
              <w:rPr>
                <w:noProof/>
                <w:webHidden/>
              </w:rPr>
            </w:r>
            <w:r w:rsidR="00576872">
              <w:rPr>
                <w:noProof/>
                <w:webHidden/>
              </w:rPr>
              <w:fldChar w:fldCharType="separate"/>
            </w:r>
            <w:r w:rsidR="00576872">
              <w:rPr>
                <w:noProof/>
                <w:webHidden/>
              </w:rPr>
              <w:t>3</w:t>
            </w:r>
            <w:r w:rsidR="00576872">
              <w:rPr>
                <w:noProof/>
                <w:webHidden/>
              </w:rPr>
              <w:fldChar w:fldCharType="end"/>
            </w:r>
          </w:hyperlink>
        </w:p>
        <w:p w14:paraId="01C27446" w14:textId="236D4CDF" w:rsidR="00576872" w:rsidRDefault="003E5EDB">
          <w:pPr>
            <w:pStyle w:val="TOC1"/>
            <w:tabs>
              <w:tab w:val="right" w:leader="dot" w:pos="9016"/>
            </w:tabs>
            <w:rPr>
              <w:rFonts w:asciiTheme="minorHAnsi" w:eastAsiaTheme="minorEastAsia" w:hAnsiTheme="minorHAnsi"/>
              <w:noProof/>
              <w:lang w:eastAsia="en-GB"/>
            </w:rPr>
          </w:pPr>
          <w:hyperlink w:anchor="_Toc519528282" w:history="1">
            <w:r w:rsidR="00576872" w:rsidRPr="00C5648D">
              <w:rPr>
                <w:rStyle w:val="Hyperlink"/>
                <w:noProof/>
              </w:rPr>
              <w:t>Rule 4: Specifically Excluded Costs</w:t>
            </w:r>
            <w:r w:rsidR="00576872">
              <w:rPr>
                <w:noProof/>
                <w:webHidden/>
              </w:rPr>
              <w:tab/>
            </w:r>
            <w:r w:rsidR="00576872">
              <w:rPr>
                <w:noProof/>
                <w:webHidden/>
              </w:rPr>
              <w:fldChar w:fldCharType="begin"/>
            </w:r>
            <w:r w:rsidR="00576872">
              <w:rPr>
                <w:noProof/>
                <w:webHidden/>
              </w:rPr>
              <w:instrText xml:space="preserve"> PAGEREF _Toc519528282 \h </w:instrText>
            </w:r>
            <w:r w:rsidR="00576872">
              <w:rPr>
                <w:noProof/>
                <w:webHidden/>
              </w:rPr>
            </w:r>
            <w:r w:rsidR="00576872">
              <w:rPr>
                <w:noProof/>
                <w:webHidden/>
              </w:rPr>
              <w:fldChar w:fldCharType="separate"/>
            </w:r>
            <w:r w:rsidR="00576872">
              <w:rPr>
                <w:noProof/>
                <w:webHidden/>
              </w:rPr>
              <w:t>3</w:t>
            </w:r>
            <w:r w:rsidR="00576872">
              <w:rPr>
                <w:noProof/>
                <w:webHidden/>
              </w:rPr>
              <w:fldChar w:fldCharType="end"/>
            </w:r>
          </w:hyperlink>
        </w:p>
        <w:p w14:paraId="1BF341F3" w14:textId="10C65C1E" w:rsidR="00576872" w:rsidRDefault="003E5EDB">
          <w:pPr>
            <w:pStyle w:val="TOC1"/>
            <w:tabs>
              <w:tab w:val="right" w:leader="dot" w:pos="9016"/>
            </w:tabs>
            <w:rPr>
              <w:rFonts w:asciiTheme="minorHAnsi" w:eastAsiaTheme="minorEastAsia" w:hAnsiTheme="minorHAnsi"/>
              <w:noProof/>
              <w:lang w:eastAsia="en-GB"/>
            </w:rPr>
          </w:pPr>
          <w:hyperlink w:anchor="_Toc519528283" w:history="1">
            <w:r w:rsidR="00576872" w:rsidRPr="00C5648D">
              <w:rPr>
                <w:rStyle w:val="Hyperlink"/>
                <w:noProof/>
              </w:rPr>
              <w:t>Specific Issues</w:t>
            </w:r>
            <w:r w:rsidR="00576872">
              <w:rPr>
                <w:noProof/>
                <w:webHidden/>
              </w:rPr>
              <w:tab/>
            </w:r>
            <w:r w:rsidR="00576872">
              <w:rPr>
                <w:noProof/>
                <w:webHidden/>
              </w:rPr>
              <w:fldChar w:fldCharType="begin"/>
            </w:r>
            <w:r w:rsidR="00576872">
              <w:rPr>
                <w:noProof/>
                <w:webHidden/>
              </w:rPr>
              <w:instrText xml:space="preserve"> PAGEREF _Toc519528283 \h </w:instrText>
            </w:r>
            <w:r w:rsidR="00576872">
              <w:rPr>
                <w:noProof/>
                <w:webHidden/>
              </w:rPr>
            </w:r>
            <w:r w:rsidR="00576872">
              <w:rPr>
                <w:noProof/>
                <w:webHidden/>
              </w:rPr>
              <w:fldChar w:fldCharType="separate"/>
            </w:r>
            <w:r w:rsidR="00576872">
              <w:rPr>
                <w:noProof/>
                <w:webHidden/>
              </w:rPr>
              <w:t>4</w:t>
            </w:r>
            <w:r w:rsidR="00576872">
              <w:rPr>
                <w:noProof/>
                <w:webHidden/>
              </w:rPr>
              <w:fldChar w:fldCharType="end"/>
            </w:r>
          </w:hyperlink>
        </w:p>
        <w:p w14:paraId="5E35DAAC" w14:textId="26CF801F" w:rsidR="00576872" w:rsidRDefault="003E5EDB">
          <w:pPr>
            <w:pStyle w:val="TOC3"/>
            <w:tabs>
              <w:tab w:val="right" w:leader="dot" w:pos="9016"/>
            </w:tabs>
            <w:rPr>
              <w:rFonts w:asciiTheme="minorHAnsi" w:eastAsiaTheme="minorEastAsia" w:hAnsiTheme="minorHAnsi"/>
              <w:noProof/>
              <w:lang w:eastAsia="en-GB"/>
            </w:rPr>
          </w:pPr>
          <w:hyperlink w:anchor="_Toc519528284" w:history="1">
            <w:r w:rsidR="00576872" w:rsidRPr="00C5648D">
              <w:rPr>
                <w:rStyle w:val="Hyperlink"/>
                <w:noProof/>
              </w:rPr>
              <w:t>VAT and Sales Taxes</w:t>
            </w:r>
            <w:r w:rsidR="00576872">
              <w:rPr>
                <w:noProof/>
                <w:webHidden/>
              </w:rPr>
              <w:tab/>
            </w:r>
            <w:r w:rsidR="00576872">
              <w:rPr>
                <w:noProof/>
                <w:webHidden/>
              </w:rPr>
              <w:fldChar w:fldCharType="begin"/>
            </w:r>
            <w:r w:rsidR="00576872">
              <w:rPr>
                <w:noProof/>
                <w:webHidden/>
              </w:rPr>
              <w:instrText xml:space="preserve"> PAGEREF _Toc519528284 \h </w:instrText>
            </w:r>
            <w:r w:rsidR="00576872">
              <w:rPr>
                <w:noProof/>
                <w:webHidden/>
              </w:rPr>
            </w:r>
            <w:r w:rsidR="00576872">
              <w:rPr>
                <w:noProof/>
                <w:webHidden/>
              </w:rPr>
              <w:fldChar w:fldCharType="separate"/>
            </w:r>
            <w:r w:rsidR="00576872">
              <w:rPr>
                <w:noProof/>
                <w:webHidden/>
              </w:rPr>
              <w:t>4</w:t>
            </w:r>
            <w:r w:rsidR="00576872">
              <w:rPr>
                <w:noProof/>
                <w:webHidden/>
              </w:rPr>
              <w:fldChar w:fldCharType="end"/>
            </w:r>
          </w:hyperlink>
        </w:p>
        <w:p w14:paraId="5312EFB2" w14:textId="1B178203" w:rsidR="00576872" w:rsidRDefault="003E5EDB">
          <w:pPr>
            <w:pStyle w:val="TOC3"/>
            <w:tabs>
              <w:tab w:val="right" w:leader="dot" w:pos="9016"/>
            </w:tabs>
            <w:rPr>
              <w:rFonts w:asciiTheme="minorHAnsi" w:eastAsiaTheme="minorEastAsia" w:hAnsiTheme="minorHAnsi"/>
              <w:noProof/>
              <w:lang w:eastAsia="en-GB"/>
            </w:rPr>
          </w:pPr>
          <w:hyperlink w:anchor="_Toc519528285" w:history="1">
            <w:r w:rsidR="00576872" w:rsidRPr="00C5648D">
              <w:rPr>
                <w:rStyle w:val="Hyperlink"/>
                <w:noProof/>
              </w:rPr>
              <w:t>Staff Costs</w:t>
            </w:r>
            <w:r w:rsidR="00576872">
              <w:rPr>
                <w:noProof/>
                <w:webHidden/>
              </w:rPr>
              <w:tab/>
            </w:r>
            <w:r w:rsidR="00576872">
              <w:rPr>
                <w:noProof/>
                <w:webHidden/>
              </w:rPr>
              <w:fldChar w:fldCharType="begin"/>
            </w:r>
            <w:r w:rsidR="00576872">
              <w:rPr>
                <w:noProof/>
                <w:webHidden/>
              </w:rPr>
              <w:instrText xml:space="preserve"> PAGEREF _Toc519528285 \h </w:instrText>
            </w:r>
            <w:r w:rsidR="00576872">
              <w:rPr>
                <w:noProof/>
                <w:webHidden/>
              </w:rPr>
            </w:r>
            <w:r w:rsidR="00576872">
              <w:rPr>
                <w:noProof/>
                <w:webHidden/>
              </w:rPr>
              <w:fldChar w:fldCharType="separate"/>
            </w:r>
            <w:r w:rsidR="00576872">
              <w:rPr>
                <w:noProof/>
                <w:webHidden/>
              </w:rPr>
              <w:t>4</w:t>
            </w:r>
            <w:r w:rsidR="00576872">
              <w:rPr>
                <w:noProof/>
                <w:webHidden/>
              </w:rPr>
              <w:fldChar w:fldCharType="end"/>
            </w:r>
          </w:hyperlink>
        </w:p>
        <w:p w14:paraId="18825922" w14:textId="46D615A5" w:rsidR="00576872" w:rsidRDefault="003E5EDB">
          <w:pPr>
            <w:pStyle w:val="TOC3"/>
            <w:tabs>
              <w:tab w:val="right" w:leader="dot" w:pos="9016"/>
            </w:tabs>
            <w:rPr>
              <w:rFonts w:asciiTheme="minorHAnsi" w:eastAsiaTheme="minorEastAsia" w:hAnsiTheme="minorHAnsi"/>
              <w:noProof/>
              <w:lang w:eastAsia="en-GB"/>
            </w:rPr>
          </w:pPr>
          <w:hyperlink w:anchor="_Toc519528286" w:history="1">
            <w:r w:rsidR="00576872" w:rsidRPr="00C5648D">
              <w:rPr>
                <w:rStyle w:val="Hyperlink"/>
                <w:noProof/>
              </w:rPr>
              <w:t>Inflation</w:t>
            </w:r>
            <w:r w:rsidR="00576872">
              <w:rPr>
                <w:noProof/>
                <w:webHidden/>
              </w:rPr>
              <w:tab/>
            </w:r>
            <w:r w:rsidR="00576872">
              <w:rPr>
                <w:noProof/>
                <w:webHidden/>
              </w:rPr>
              <w:fldChar w:fldCharType="begin"/>
            </w:r>
            <w:r w:rsidR="00576872">
              <w:rPr>
                <w:noProof/>
                <w:webHidden/>
              </w:rPr>
              <w:instrText xml:space="preserve"> PAGEREF _Toc519528286 \h </w:instrText>
            </w:r>
            <w:r w:rsidR="00576872">
              <w:rPr>
                <w:noProof/>
                <w:webHidden/>
              </w:rPr>
            </w:r>
            <w:r w:rsidR="00576872">
              <w:rPr>
                <w:noProof/>
                <w:webHidden/>
              </w:rPr>
              <w:fldChar w:fldCharType="separate"/>
            </w:r>
            <w:r w:rsidR="00576872">
              <w:rPr>
                <w:noProof/>
                <w:webHidden/>
              </w:rPr>
              <w:t>5</w:t>
            </w:r>
            <w:r w:rsidR="00576872">
              <w:rPr>
                <w:noProof/>
                <w:webHidden/>
              </w:rPr>
              <w:fldChar w:fldCharType="end"/>
            </w:r>
          </w:hyperlink>
        </w:p>
        <w:p w14:paraId="5BA21C2E" w14:textId="4C8C647B" w:rsidR="00576872" w:rsidRDefault="003E5EDB">
          <w:pPr>
            <w:pStyle w:val="TOC1"/>
            <w:tabs>
              <w:tab w:val="right" w:leader="dot" w:pos="9016"/>
            </w:tabs>
            <w:rPr>
              <w:rFonts w:asciiTheme="minorHAnsi" w:eastAsiaTheme="minorEastAsia" w:hAnsiTheme="minorHAnsi"/>
              <w:noProof/>
              <w:lang w:eastAsia="en-GB"/>
            </w:rPr>
          </w:pPr>
          <w:hyperlink w:anchor="_Toc519528287" w:history="1">
            <w:r w:rsidR="00576872" w:rsidRPr="00C5648D">
              <w:rPr>
                <w:rStyle w:val="Hyperlink"/>
                <w:noProof/>
              </w:rPr>
              <w:t>Queries</w:t>
            </w:r>
            <w:r w:rsidR="00576872">
              <w:rPr>
                <w:noProof/>
                <w:webHidden/>
              </w:rPr>
              <w:tab/>
            </w:r>
            <w:r w:rsidR="00576872">
              <w:rPr>
                <w:noProof/>
                <w:webHidden/>
              </w:rPr>
              <w:fldChar w:fldCharType="begin"/>
            </w:r>
            <w:r w:rsidR="00576872">
              <w:rPr>
                <w:noProof/>
                <w:webHidden/>
              </w:rPr>
              <w:instrText xml:space="preserve"> PAGEREF _Toc519528287 \h </w:instrText>
            </w:r>
            <w:r w:rsidR="00576872">
              <w:rPr>
                <w:noProof/>
                <w:webHidden/>
              </w:rPr>
            </w:r>
            <w:r w:rsidR="00576872">
              <w:rPr>
                <w:noProof/>
                <w:webHidden/>
              </w:rPr>
              <w:fldChar w:fldCharType="separate"/>
            </w:r>
            <w:r w:rsidR="00576872">
              <w:rPr>
                <w:noProof/>
                <w:webHidden/>
              </w:rPr>
              <w:t>5</w:t>
            </w:r>
            <w:r w:rsidR="00576872">
              <w:rPr>
                <w:noProof/>
                <w:webHidden/>
              </w:rPr>
              <w:fldChar w:fldCharType="end"/>
            </w:r>
          </w:hyperlink>
        </w:p>
        <w:p w14:paraId="47D8D46E" w14:textId="249F386F" w:rsidR="00FE6ECD" w:rsidRDefault="00FE6ECD">
          <w:r>
            <w:rPr>
              <w:b/>
              <w:bCs/>
              <w:noProof/>
            </w:rPr>
            <w:fldChar w:fldCharType="end"/>
          </w:r>
        </w:p>
      </w:sdtContent>
    </w:sdt>
    <w:p w14:paraId="40BD85CB" w14:textId="77777777" w:rsidR="00676CDF" w:rsidRPr="00676CDF" w:rsidRDefault="00676CDF" w:rsidP="00676CDF">
      <w:pPr>
        <w:pStyle w:val="Heading1"/>
      </w:pPr>
      <w:bookmarkStart w:id="1" w:name="_Toc519528273"/>
      <w:r w:rsidRPr="00676CDF">
        <w:t>Introduction</w:t>
      </w:r>
      <w:bookmarkEnd w:id="1"/>
    </w:p>
    <w:p w14:paraId="41C28EB8" w14:textId="66AB4C5C" w:rsidR="00676CDF" w:rsidRPr="00676CDF" w:rsidRDefault="00676CDF" w:rsidP="00676CDF">
      <w:pPr>
        <w:rPr>
          <w:rFonts w:ascii="TT Rounds Condensed" w:hAnsi="TT Rounds Condensed" w:cs="Arial"/>
          <w:bCs/>
        </w:rPr>
      </w:pPr>
      <w:r w:rsidRPr="00676CDF">
        <w:rPr>
          <w:rFonts w:ascii="TT Rounds Condensed" w:hAnsi="TT Rounds Condensed" w:cs="Arial"/>
          <w:bCs/>
        </w:rPr>
        <w:t>This guidance is intended for those seeking funding from an Elrha programme on what costs they may or may not include in the budgets they submit as part of their proposals.</w:t>
      </w:r>
      <w:r w:rsidR="005912BD">
        <w:rPr>
          <w:rFonts w:ascii="TT Rounds Condensed" w:hAnsi="TT Rounds Condensed" w:cs="Arial"/>
          <w:bCs/>
        </w:rPr>
        <w:t xml:space="preserve"> Costs that may be included, we refer to as “eligible” or “allowable”; those that are not, we describe as “ineligible” or “not allowable”.</w:t>
      </w:r>
    </w:p>
    <w:p w14:paraId="5FE9F7BE" w14:textId="77777777" w:rsidR="00676CDF" w:rsidRPr="00676CDF" w:rsidRDefault="00676CDF" w:rsidP="00676CDF">
      <w:pPr>
        <w:pStyle w:val="Heading1"/>
      </w:pPr>
      <w:bookmarkStart w:id="2" w:name="_Toc519528274"/>
      <w:r w:rsidRPr="00676CDF">
        <w:t>Golden Rules</w:t>
      </w:r>
      <w:bookmarkEnd w:id="2"/>
    </w:p>
    <w:p w14:paraId="2DD21821" w14:textId="77777777" w:rsidR="00676CDF" w:rsidRPr="00676CDF" w:rsidRDefault="00676CDF" w:rsidP="00AF26E5">
      <w:pPr>
        <w:pStyle w:val="ListParagraph"/>
        <w:numPr>
          <w:ilvl w:val="0"/>
          <w:numId w:val="3"/>
        </w:numPr>
        <w:rPr>
          <w:rFonts w:ascii="TT Rounds Condensed" w:hAnsi="TT Rounds Condensed" w:cs="Arial"/>
          <w:bCs/>
          <w:sz w:val="22"/>
          <w:szCs w:val="22"/>
        </w:rPr>
      </w:pPr>
      <w:r w:rsidRPr="00676CDF">
        <w:rPr>
          <w:rFonts w:ascii="TT Rounds Condensed" w:hAnsi="TT Rounds Condensed" w:cs="Arial"/>
          <w:bCs/>
          <w:sz w:val="22"/>
          <w:szCs w:val="22"/>
        </w:rPr>
        <w:t>Costs must be relevant for the project</w:t>
      </w:r>
    </w:p>
    <w:p w14:paraId="6FF4773D" w14:textId="77777777" w:rsidR="00676CDF" w:rsidRPr="00676CDF" w:rsidRDefault="00676CDF" w:rsidP="00AF26E5">
      <w:pPr>
        <w:pStyle w:val="ListParagraph"/>
        <w:numPr>
          <w:ilvl w:val="0"/>
          <w:numId w:val="3"/>
        </w:numPr>
        <w:rPr>
          <w:rFonts w:ascii="TT Rounds Condensed" w:hAnsi="TT Rounds Condensed" w:cs="Arial"/>
          <w:bCs/>
          <w:sz w:val="22"/>
          <w:szCs w:val="22"/>
        </w:rPr>
      </w:pPr>
      <w:r w:rsidRPr="00676CDF">
        <w:rPr>
          <w:rFonts w:ascii="TT Rounds Condensed" w:hAnsi="TT Rounds Condensed" w:cs="Arial"/>
          <w:bCs/>
          <w:sz w:val="22"/>
          <w:szCs w:val="22"/>
        </w:rPr>
        <w:t>Costs cannot be predominantly capital in nature</w:t>
      </w:r>
    </w:p>
    <w:p w14:paraId="108F436B" w14:textId="77777777" w:rsidR="00676CDF" w:rsidRPr="00676CDF" w:rsidRDefault="00676CDF" w:rsidP="00AF26E5">
      <w:pPr>
        <w:pStyle w:val="ListParagraph"/>
        <w:numPr>
          <w:ilvl w:val="0"/>
          <w:numId w:val="3"/>
        </w:numPr>
        <w:rPr>
          <w:rFonts w:ascii="TT Rounds Condensed" w:hAnsi="TT Rounds Condensed" w:cs="Arial"/>
          <w:bCs/>
          <w:sz w:val="22"/>
          <w:szCs w:val="22"/>
        </w:rPr>
      </w:pPr>
      <w:r w:rsidRPr="00676CDF">
        <w:rPr>
          <w:rFonts w:ascii="TT Rounds Condensed" w:hAnsi="TT Rounds Condensed" w:cs="Arial"/>
          <w:bCs/>
          <w:sz w:val="22"/>
          <w:szCs w:val="22"/>
        </w:rPr>
        <w:t>Costs must be reasonable for the project</w:t>
      </w:r>
    </w:p>
    <w:p w14:paraId="631A14D8" w14:textId="03BA911D" w:rsidR="00676CDF" w:rsidRPr="00676CDF" w:rsidRDefault="00676CDF" w:rsidP="00AF26E5">
      <w:pPr>
        <w:pStyle w:val="ListParagraph"/>
        <w:numPr>
          <w:ilvl w:val="0"/>
          <w:numId w:val="3"/>
        </w:numPr>
        <w:rPr>
          <w:rFonts w:ascii="TT Rounds Condensed" w:hAnsi="TT Rounds Condensed" w:cs="Arial"/>
          <w:bCs/>
          <w:sz w:val="22"/>
          <w:szCs w:val="22"/>
        </w:rPr>
      </w:pPr>
      <w:r w:rsidRPr="00676CDF">
        <w:rPr>
          <w:rFonts w:ascii="TT Rounds Condensed" w:hAnsi="TT Rounds Condensed" w:cs="Arial"/>
          <w:bCs/>
          <w:sz w:val="22"/>
          <w:szCs w:val="22"/>
        </w:rPr>
        <w:t xml:space="preserve">Costs must not be </w:t>
      </w:r>
      <w:r w:rsidR="001F22DA">
        <w:rPr>
          <w:rFonts w:ascii="TT Rounds Condensed" w:hAnsi="TT Rounds Condensed" w:cs="Arial"/>
          <w:bCs/>
          <w:sz w:val="22"/>
          <w:szCs w:val="22"/>
        </w:rPr>
        <w:t>specifically</w:t>
      </w:r>
      <w:r w:rsidR="001F22DA" w:rsidRPr="00676CDF">
        <w:rPr>
          <w:rFonts w:ascii="TT Rounds Condensed" w:hAnsi="TT Rounds Condensed" w:cs="Arial"/>
          <w:bCs/>
          <w:sz w:val="22"/>
          <w:szCs w:val="22"/>
        </w:rPr>
        <w:t xml:space="preserve"> </w:t>
      </w:r>
      <w:r w:rsidRPr="00676CDF">
        <w:rPr>
          <w:rFonts w:ascii="TT Rounds Condensed" w:hAnsi="TT Rounds Condensed" w:cs="Arial"/>
          <w:bCs/>
          <w:sz w:val="22"/>
          <w:szCs w:val="22"/>
        </w:rPr>
        <w:t>excluded</w:t>
      </w:r>
    </w:p>
    <w:p w14:paraId="7A9E8C6A" w14:textId="77777777" w:rsidR="00676CDF" w:rsidRPr="00676CDF" w:rsidRDefault="00676CDF" w:rsidP="00676CDF">
      <w:pPr>
        <w:pStyle w:val="Heading1"/>
      </w:pPr>
      <w:bookmarkStart w:id="3" w:name="_Toc519528275"/>
      <w:r w:rsidRPr="00676CDF">
        <w:t>Rule 1: Relevancy</w:t>
      </w:r>
      <w:bookmarkEnd w:id="3"/>
    </w:p>
    <w:p w14:paraId="617DF930" w14:textId="54F0615F" w:rsidR="00676CDF" w:rsidRPr="00676CDF" w:rsidRDefault="00676CDF" w:rsidP="00676CDF">
      <w:pPr>
        <w:rPr>
          <w:rFonts w:ascii="TT Rounds Condensed" w:hAnsi="TT Rounds Condensed" w:cs="Arial"/>
          <w:bCs/>
        </w:rPr>
      </w:pPr>
      <w:r w:rsidRPr="00676CDF">
        <w:rPr>
          <w:rFonts w:ascii="TT Rounds Condensed" w:hAnsi="TT Rounds Condensed" w:cs="Arial"/>
          <w:bCs/>
        </w:rPr>
        <w:t>Costs generally fall into three categories: Direct, Indirect and Overheads</w:t>
      </w:r>
    </w:p>
    <w:p w14:paraId="051E6879" w14:textId="77777777" w:rsidR="00676CDF" w:rsidRPr="00676CDF" w:rsidRDefault="00676CDF" w:rsidP="00676CDF">
      <w:pPr>
        <w:pStyle w:val="Heading3"/>
      </w:pPr>
      <w:bookmarkStart w:id="4" w:name="_Toc519528276"/>
      <w:r w:rsidRPr="00676CDF">
        <w:lastRenderedPageBreak/>
        <w:t>Direct Costs</w:t>
      </w:r>
      <w:bookmarkEnd w:id="4"/>
    </w:p>
    <w:p w14:paraId="7A9A9C9B" w14:textId="275DBB56" w:rsidR="00676CDF" w:rsidRPr="00676CDF" w:rsidRDefault="00676CDF" w:rsidP="00676CDF">
      <w:pPr>
        <w:rPr>
          <w:rFonts w:ascii="TT Rounds Condensed" w:hAnsi="TT Rounds Condensed" w:cs="Arial"/>
          <w:bCs/>
        </w:rPr>
      </w:pPr>
      <w:r w:rsidRPr="00676CDF">
        <w:rPr>
          <w:rFonts w:ascii="TT Rounds Condensed" w:hAnsi="TT Rounds Condensed" w:cs="Arial"/>
          <w:bCs/>
        </w:rPr>
        <w:t xml:space="preserve">Direct costs are those that are directly related to the project. To put it another way, these costs would </w:t>
      </w:r>
      <w:r w:rsidR="000F67DF">
        <w:rPr>
          <w:rFonts w:ascii="TT Rounds Condensed" w:hAnsi="TT Rounds Condensed" w:cs="Arial"/>
          <w:bCs/>
        </w:rPr>
        <w:t>not exist</w:t>
      </w:r>
      <w:r w:rsidRPr="00676CDF">
        <w:rPr>
          <w:rFonts w:ascii="TT Rounds Condensed" w:hAnsi="TT Rounds Condensed" w:cs="Arial"/>
          <w:bCs/>
        </w:rPr>
        <w:t xml:space="preserve"> if the project didn’t occur.</w:t>
      </w:r>
    </w:p>
    <w:p w14:paraId="1876DE6C" w14:textId="77777777" w:rsidR="00676CDF" w:rsidRPr="00AF26E5" w:rsidRDefault="00676CDF" w:rsidP="00676CDF">
      <w:pPr>
        <w:rPr>
          <w:rFonts w:ascii="TT Rounds Condensed" w:hAnsi="TT Rounds Condensed" w:cs="Arial"/>
          <w:bCs/>
        </w:rPr>
      </w:pPr>
      <w:r w:rsidRPr="00AF26E5">
        <w:rPr>
          <w:rFonts w:ascii="TT Rounds Condensed" w:hAnsi="TT Rounds Condensed" w:cs="Arial"/>
          <w:bCs/>
        </w:rPr>
        <w:t>Examples would include:</w:t>
      </w:r>
    </w:p>
    <w:p w14:paraId="233F8F4E"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Staff costs for the project lead / principle investigator</w:t>
      </w:r>
    </w:p>
    <w:p w14:paraId="58697468"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Travel costs to undertake project work</w:t>
      </w:r>
    </w:p>
    <w:p w14:paraId="60A3A826"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Publication costs for a project report</w:t>
      </w:r>
    </w:p>
    <w:p w14:paraId="0176A901" w14:textId="77777777" w:rsidR="00676CDF" w:rsidRPr="00AF26E5" w:rsidRDefault="00676CDF" w:rsidP="00AF26E5">
      <w:pPr>
        <w:pStyle w:val="ListParagraph"/>
        <w:numPr>
          <w:ilvl w:val="0"/>
          <w:numId w:val="4"/>
        </w:numPr>
        <w:spacing w:after="240"/>
        <w:rPr>
          <w:rFonts w:ascii="TT Rounds Condensed" w:hAnsi="TT Rounds Condensed" w:cs="Arial"/>
          <w:bCs/>
          <w:sz w:val="22"/>
          <w:szCs w:val="22"/>
        </w:rPr>
      </w:pPr>
      <w:r w:rsidRPr="00AF26E5">
        <w:rPr>
          <w:rFonts w:ascii="TT Rounds Condensed" w:hAnsi="TT Rounds Condensed" w:cs="Arial"/>
          <w:bCs/>
          <w:sz w:val="22"/>
          <w:szCs w:val="22"/>
        </w:rPr>
        <w:t>IRB fees</w:t>
      </w:r>
    </w:p>
    <w:p w14:paraId="7194CE7C" w14:textId="5BFEB19B" w:rsidR="00676CDF" w:rsidRPr="00676CDF" w:rsidRDefault="00676CDF" w:rsidP="00AF26E5">
      <w:pPr>
        <w:rPr>
          <w:rFonts w:ascii="TT Rounds Condensed" w:hAnsi="TT Rounds Condensed" w:cs="Arial"/>
          <w:bCs/>
        </w:rPr>
      </w:pPr>
      <w:r w:rsidRPr="00AF26E5">
        <w:rPr>
          <w:rFonts w:ascii="TT Rounds Condensed" w:hAnsi="TT Rounds Condensed" w:cs="Arial"/>
          <w:bCs/>
        </w:rPr>
        <w:t>Direct costs are generally</w:t>
      </w:r>
      <w:r w:rsidRPr="00676CDF">
        <w:rPr>
          <w:rFonts w:ascii="TT Rounds Condensed" w:hAnsi="TT Rounds Condensed" w:cs="Arial"/>
          <w:bCs/>
        </w:rPr>
        <w:t xml:space="preserve"> allowable, unless they are specifically excluded elsewhere in this guidance.</w:t>
      </w:r>
    </w:p>
    <w:p w14:paraId="2C6E2D44" w14:textId="77777777" w:rsidR="00676CDF" w:rsidRPr="00676CDF" w:rsidRDefault="00676CDF" w:rsidP="00676CDF">
      <w:pPr>
        <w:pStyle w:val="Heading3"/>
      </w:pPr>
      <w:bookmarkStart w:id="5" w:name="_Toc519528277"/>
      <w:r w:rsidRPr="00676CDF">
        <w:t>Indirect Costs</w:t>
      </w:r>
      <w:bookmarkEnd w:id="5"/>
    </w:p>
    <w:p w14:paraId="19CB5B14" w14:textId="62C5D9D7" w:rsidR="00676CDF" w:rsidRPr="00676CDF" w:rsidRDefault="00676CDF" w:rsidP="00AF26E5">
      <w:pPr>
        <w:rPr>
          <w:rFonts w:ascii="TT Rounds Condensed" w:hAnsi="TT Rounds Condensed" w:cs="Arial"/>
          <w:bCs/>
        </w:rPr>
      </w:pPr>
      <w:r w:rsidRPr="00676CDF">
        <w:rPr>
          <w:rFonts w:ascii="TT Rounds Condensed" w:hAnsi="TT Rounds Condensed" w:cs="Arial"/>
          <w:bCs/>
        </w:rPr>
        <w:t xml:space="preserve">Indirect costs are those that are not specific to this particular project, but are shared by a group of projects of which this is one. They would </w:t>
      </w:r>
      <w:r w:rsidR="000F67DF">
        <w:rPr>
          <w:rFonts w:ascii="TT Rounds Condensed" w:hAnsi="TT Rounds Condensed" w:cs="Arial"/>
          <w:bCs/>
        </w:rPr>
        <w:t>not exist</w:t>
      </w:r>
      <w:r w:rsidRPr="00676CDF">
        <w:rPr>
          <w:rFonts w:ascii="TT Rounds Condensed" w:hAnsi="TT Rounds Condensed" w:cs="Arial"/>
          <w:bCs/>
        </w:rPr>
        <w:t xml:space="preserve"> if that group of projects did not occur.</w:t>
      </w:r>
    </w:p>
    <w:p w14:paraId="2971CBC9" w14:textId="77777777" w:rsidR="00676CDF" w:rsidRPr="00AF26E5" w:rsidRDefault="00676CDF" w:rsidP="00676CDF">
      <w:pPr>
        <w:spacing w:before="240"/>
        <w:rPr>
          <w:rFonts w:ascii="TT Rounds Condensed" w:hAnsi="TT Rounds Condensed" w:cs="Arial"/>
          <w:bCs/>
        </w:rPr>
      </w:pPr>
      <w:r w:rsidRPr="00AF26E5">
        <w:rPr>
          <w:rFonts w:ascii="TT Rounds Condensed" w:hAnsi="TT Rounds Condensed" w:cs="Arial"/>
          <w:bCs/>
        </w:rPr>
        <w:t>Examples would include:</w:t>
      </w:r>
    </w:p>
    <w:p w14:paraId="0DA3965E"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Running costs of a project office, where that office solely facilitates projects (i.e., there are no Head Office style functions like Fundraising)</w:t>
      </w:r>
    </w:p>
    <w:p w14:paraId="57CC5E67"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Staff costs of a Finance Manager, who supports the accounting or reporting of a group of projects (and only works on those projects)</w:t>
      </w:r>
    </w:p>
    <w:p w14:paraId="6E7DE455" w14:textId="77777777" w:rsidR="000D2EF0" w:rsidRDefault="00676CDF" w:rsidP="00676CDF">
      <w:pPr>
        <w:spacing w:before="240"/>
        <w:rPr>
          <w:rFonts w:ascii="TT Rounds Condensed" w:hAnsi="TT Rounds Condensed" w:cs="Arial"/>
          <w:bCs/>
        </w:rPr>
      </w:pPr>
      <w:r w:rsidRPr="00AF26E5">
        <w:rPr>
          <w:rFonts w:ascii="TT Rounds Condensed" w:hAnsi="TT Rounds Condensed" w:cs="Arial"/>
          <w:bCs/>
        </w:rPr>
        <w:t>Indirect costs are also generally allowable, unless they are specifically excluded elsewhere in this guidance.</w:t>
      </w:r>
    </w:p>
    <w:p w14:paraId="1AA4049A" w14:textId="35E0BDDE" w:rsidR="00AF26E5" w:rsidRPr="00676CDF" w:rsidRDefault="00676CDF" w:rsidP="00676CDF">
      <w:pPr>
        <w:spacing w:before="240"/>
        <w:rPr>
          <w:rFonts w:ascii="TT Rounds Condensed" w:hAnsi="TT Rounds Condensed" w:cs="Arial"/>
          <w:bCs/>
        </w:rPr>
      </w:pPr>
      <w:r w:rsidRPr="00AF26E5">
        <w:rPr>
          <w:rFonts w:ascii="TT Rounds Condensed" w:hAnsi="TT Rounds Condensed" w:cs="Arial"/>
          <w:bCs/>
        </w:rPr>
        <w:t>We would expect these costs to be</w:t>
      </w:r>
      <w:r w:rsidRPr="00676CDF">
        <w:rPr>
          <w:rFonts w:ascii="TT Rounds Condensed" w:hAnsi="TT Rounds Condensed" w:cs="Arial"/>
          <w:bCs/>
        </w:rPr>
        <w:t xml:space="preserve"> apportioned across the relevant projects, and therefore see only a percentage of them in any one budget.</w:t>
      </w:r>
    </w:p>
    <w:p w14:paraId="1A17A843" w14:textId="77777777" w:rsidR="00676CDF" w:rsidRPr="00676CDF" w:rsidRDefault="00676CDF" w:rsidP="00676CDF">
      <w:pPr>
        <w:pStyle w:val="Heading3"/>
      </w:pPr>
      <w:bookmarkStart w:id="6" w:name="_Toc519528278"/>
      <w:r w:rsidRPr="00676CDF">
        <w:t>Overheads</w:t>
      </w:r>
      <w:bookmarkEnd w:id="6"/>
    </w:p>
    <w:p w14:paraId="189EDF5E" w14:textId="30A2A396" w:rsidR="00676CDF" w:rsidRPr="00AF26E5" w:rsidRDefault="00676CDF" w:rsidP="00676CDF">
      <w:pPr>
        <w:rPr>
          <w:rFonts w:ascii="TT Rounds Condensed" w:hAnsi="TT Rounds Condensed" w:cs="Arial"/>
          <w:bCs/>
        </w:rPr>
      </w:pPr>
      <w:r w:rsidRPr="00AF26E5">
        <w:rPr>
          <w:rFonts w:ascii="TT Rounds Condensed" w:hAnsi="TT Rounds Condensed" w:cs="Arial"/>
          <w:bCs/>
        </w:rPr>
        <w:t xml:space="preserve">Overhead costs are those that are not specific to any project, and are required more for maintaining the organisation. You could imagine that these costs would continue to be incurred </w:t>
      </w:r>
      <w:r w:rsidR="000F67DF">
        <w:rPr>
          <w:rFonts w:ascii="TT Rounds Condensed" w:hAnsi="TT Rounds Condensed" w:cs="Arial"/>
          <w:bCs/>
        </w:rPr>
        <w:t>even if</w:t>
      </w:r>
      <w:r w:rsidRPr="00AF26E5">
        <w:rPr>
          <w:rFonts w:ascii="TT Rounds Condensed" w:hAnsi="TT Rounds Condensed" w:cs="Arial"/>
          <w:bCs/>
        </w:rPr>
        <w:t xml:space="preserve"> no projects were being run.</w:t>
      </w:r>
    </w:p>
    <w:p w14:paraId="21EBE880" w14:textId="77777777" w:rsidR="00676CDF" w:rsidRPr="00AF26E5" w:rsidRDefault="00676CDF" w:rsidP="00676CDF">
      <w:pPr>
        <w:rPr>
          <w:rFonts w:ascii="TT Rounds Condensed" w:hAnsi="TT Rounds Condensed" w:cs="Arial"/>
          <w:bCs/>
        </w:rPr>
      </w:pPr>
      <w:r w:rsidRPr="00AF26E5">
        <w:rPr>
          <w:rFonts w:ascii="TT Rounds Condensed" w:hAnsi="TT Rounds Condensed" w:cs="Arial"/>
          <w:bCs/>
        </w:rPr>
        <w:t>Examples would include:</w:t>
      </w:r>
    </w:p>
    <w:p w14:paraId="724337AF"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Costs of HR or IT functions</w:t>
      </w:r>
    </w:p>
    <w:p w14:paraId="17BC35D4"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Costs of senior executives or Boards</w:t>
      </w:r>
    </w:p>
    <w:p w14:paraId="2A69C63B"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Administration or Support staff</w:t>
      </w:r>
    </w:p>
    <w:p w14:paraId="36E69276"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Organisation-wide insurance</w:t>
      </w:r>
    </w:p>
    <w:p w14:paraId="7E5BEF04" w14:textId="5B1413AE" w:rsidR="000D2EF0" w:rsidRPr="000D2EF0" w:rsidRDefault="00676CDF" w:rsidP="000D2EF0">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Payroll benefits not related to specific people</w:t>
      </w:r>
    </w:p>
    <w:p w14:paraId="06A8A41F" w14:textId="16D5A9CD" w:rsidR="00AF26E5" w:rsidRPr="00AF26E5" w:rsidRDefault="00676CDF" w:rsidP="000D2EF0">
      <w:pPr>
        <w:spacing w:before="240"/>
        <w:rPr>
          <w:rFonts w:ascii="TT Rounds Condensed" w:hAnsi="TT Rounds Condensed" w:cs="Arial"/>
          <w:bCs/>
        </w:rPr>
      </w:pPr>
      <w:r w:rsidRPr="00AF26E5">
        <w:rPr>
          <w:rFonts w:ascii="TT Rounds Condensed" w:hAnsi="TT Rounds Condensed" w:cs="Arial"/>
          <w:bCs/>
        </w:rPr>
        <w:t>Overhead costs are generally not allowable. Instead, each Call for Proposals will include a rate, up to which overhead costs may be claimed. Any itemised overhead costs w</w:t>
      </w:r>
      <w:r w:rsidR="00FE6ECD">
        <w:rPr>
          <w:rFonts w:ascii="TT Rounds Condensed" w:hAnsi="TT Rounds Condensed" w:cs="Arial"/>
          <w:bCs/>
        </w:rPr>
        <w:t>ill</w:t>
      </w:r>
      <w:r w:rsidRPr="00AF26E5">
        <w:rPr>
          <w:rFonts w:ascii="TT Rounds Condensed" w:hAnsi="TT Rounds Condensed" w:cs="Arial"/>
          <w:bCs/>
        </w:rPr>
        <w:t xml:space="preserve"> be deemed to contribute towards this percentage</w:t>
      </w:r>
      <w:r w:rsidR="000D2EF0">
        <w:rPr>
          <w:rFonts w:ascii="TT Rounds Condensed" w:hAnsi="TT Rounds Condensed" w:cs="Arial"/>
          <w:bCs/>
        </w:rPr>
        <w:t>.</w:t>
      </w:r>
    </w:p>
    <w:p w14:paraId="6FD5754B" w14:textId="6A6A8AE1" w:rsidR="00676CDF" w:rsidRPr="00676CDF" w:rsidRDefault="00676CDF" w:rsidP="00676CDF">
      <w:pPr>
        <w:pStyle w:val="Heading3"/>
      </w:pPr>
      <w:bookmarkStart w:id="7" w:name="_Toc519528279"/>
      <w:r w:rsidRPr="00676CDF">
        <w:t>Relevanc</w:t>
      </w:r>
      <w:r w:rsidR="006D004B">
        <w:t>e</w:t>
      </w:r>
      <w:bookmarkEnd w:id="7"/>
    </w:p>
    <w:p w14:paraId="6B01A4BF" w14:textId="40BCEF12" w:rsidR="00676CDF" w:rsidRPr="00AF26E5" w:rsidRDefault="00676CDF" w:rsidP="00676CDF">
      <w:pPr>
        <w:rPr>
          <w:rFonts w:ascii="TT Rounds Condensed" w:hAnsi="TT Rounds Condensed" w:cs="Arial"/>
          <w:bCs/>
        </w:rPr>
      </w:pPr>
      <w:r w:rsidRPr="00AF26E5">
        <w:rPr>
          <w:rFonts w:ascii="TT Rounds Condensed" w:hAnsi="TT Rounds Condensed" w:cs="Arial"/>
          <w:bCs/>
        </w:rPr>
        <w:t>Costs must also be relevant to the project. For example:</w:t>
      </w:r>
    </w:p>
    <w:p w14:paraId="391A1FCF" w14:textId="36B1CD42"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 xml:space="preserve">For a research project </w:t>
      </w:r>
      <w:r w:rsidR="000F67DF">
        <w:rPr>
          <w:rFonts w:ascii="TT Rounds Condensed" w:hAnsi="TT Rounds Condensed" w:cs="Arial"/>
          <w:bCs/>
          <w:sz w:val="22"/>
          <w:szCs w:val="22"/>
        </w:rPr>
        <w:t>associated with a programme</w:t>
      </w:r>
      <w:r w:rsidRPr="00AF26E5">
        <w:rPr>
          <w:rFonts w:ascii="TT Rounds Condensed" w:hAnsi="TT Rounds Condensed" w:cs="Arial"/>
          <w:bCs/>
          <w:sz w:val="22"/>
          <w:szCs w:val="22"/>
        </w:rPr>
        <w:t xml:space="preserve"> intervention, the costs must be related to the research</w:t>
      </w:r>
      <w:r w:rsidR="000F67DF">
        <w:rPr>
          <w:rFonts w:ascii="TT Rounds Condensed" w:hAnsi="TT Rounds Condensed" w:cs="Arial"/>
          <w:bCs/>
          <w:sz w:val="22"/>
          <w:szCs w:val="22"/>
        </w:rPr>
        <w:t xml:space="preserve"> only</w:t>
      </w:r>
      <w:r w:rsidRPr="00AF26E5">
        <w:rPr>
          <w:rFonts w:ascii="TT Rounds Condensed" w:hAnsi="TT Rounds Condensed" w:cs="Arial"/>
          <w:bCs/>
          <w:sz w:val="22"/>
          <w:szCs w:val="22"/>
        </w:rPr>
        <w:t xml:space="preserve">, not the intervention. </w:t>
      </w:r>
    </w:p>
    <w:p w14:paraId="3A431BBF"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For an innovation, costs must be for the development of the specific innovation being proposed, and not used to help enhance a different one.</w:t>
      </w:r>
    </w:p>
    <w:p w14:paraId="3B8C362B" w14:textId="77777777" w:rsidR="00676CDF" w:rsidRPr="00676CDF" w:rsidRDefault="00676CDF" w:rsidP="00676CDF">
      <w:pPr>
        <w:pStyle w:val="Heading1"/>
      </w:pPr>
      <w:bookmarkStart w:id="8" w:name="_Toc519528280"/>
      <w:r w:rsidRPr="00676CDF">
        <w:lastRenderedPageBreak/>
        <w:t>Rule 2: Capital Spend</w:t>
      </w:r>
      <w:bookmarkEnd w:id="8"/>
    </w:p>
    <w:p w14:paraId="0D06E9EA" w14:textId="69FBBA18" w:rsidR="00676CDF" w:rsidRPr="00AF26E5" w:rsidRDefault="00676CDF" w:rsidP="00676CDF">
      <w:pPr>
        <w:rPr>
          <w:rFonts w:ascii="TT Rounds Condensed" w:hAnsi="TT Rounds Condensed" w:cs="Arial"/>
          <w:bCs/>
        </w:rPr>
      </w:pPr>
      <w:r w:rsidRPr="00AF26E5">
        <w:rPr>
          <w:rFonts w:ascii="TT Rounds Condensed" w:hAnsi="TT Rounds Condensed" w:cs="Arial"/>
          <w:bCs/>
        </w:rPr>
        <w:t xml:space="preserve">Capital spend </w:t>
      </w:r>
      <w:r w:rsidR="000F67DF">
        <w:rPr>
          <w:rFonts w:ascii="TT Rounds Condensed" w:hAnsi="TT Rounds Condensed" w:cs="Arial"/>
          <w:bCs/>
        </w:rPr>
        <w:t>relates to when a</w:t>
      </w:r>
      <w:r w:rsidRPr="00AF26E5">
        <w:rPr>
          <w:rFonts w:ascii="TT Rounds Condensed" w:hAnsi="TT Rounds Condensed" w:cs="Arial"/>
          <w:bCs/>
        </w:rPr>
        <w:t>n asset</w:t>
      </w:r>
      <w:r w:rsidR="000F67DF">
        <w:rPr>
          <w:rFonts w:ascii="TT Rounds Condensed" w:hAnsi="TT Rounds Condensed" w:cs="Arial"/>
          <w:bCs/>
        </w:rPr>
        <w:t xml:space="preserve"> is purchased</w:t>
      </w:r>
      <w:r w:rsidRPr="00AF26E5">
        <w:rPr>
          <w:rFonts w:ascii="TT Rounds Condensed" w:hAnsi="TT Rounds Condensed" w:cs="Arial"/>
          <w:bCs/>
        </w:rPr>
        <w:t xml:space="preserve"> that may have a life beyond the end of the specific project.</w:t>
      </w:r>
    </w:p>
    <w:p w14:paraId="5D4864C3" w14:textId="77777777" w:rsidR="00676CDF" w:rsidRPr="00AF26E5" w:rsidRDefault="00676CDF" w:rsidP="00676CDF">
      <w:pPr>
        <w:rPr>
          <w:rFonts w:ascii="TT Rounds Condensed" w:hAnsi="TT Rounds Condensed" w:cs="Arial"/>
          <w:bCs/>
        </w:rPr>
      </w:pPr>
      <w:r w:rsidRPr="00AF26E5">
        <w:rPr>
          <w:rFonts w:ascii="TT Rounds Condensed" w:hAnsi="TT Rounds Condensed" w:cs="Arial"/>
          <w:bCs/>
        </w:rPr>
        <w:t>Examples would include:</w:t>
      </w:r>
    </w:p>
    <w:p w14:paraId="3D4E73DE"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Computer equipment</w:t>
      </w:r>
    </w:p>
    <w:p w14:paraId="05BFDC20"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Large scientific equipment</w:t>
      </w:r>
    </w:p>
    <w:p w14:paraId="2C6C6E40"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Electrical equipment</w:t>
      </w:r>
    </w:p>
    <w:p w14:paraId="56CE50AF"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Furniture</w:t>
      </w:r>
    </w:p>
    <w:p w14:paraId="43FA35B2"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Vehicles</w:t>
      </w:r>
    </w:p>
    <w:p w14:paraId="70EACB9F" w14:textId="42984DD9" w:rsidR="00676CDF"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Buildings / Land</w:t>
      </w:r>
    </w:p>
    <w:p w14:paraId="67EF4982" w14:textId="77777777" w:rsidR="00AF26E5" w:rsidRPr="00AF26E5" w:rsidRDefault="00AF26E5" w:rsidP="00AF26E5">
      <w:pPr>
        <w:rPr>
          <w:rFonts w:ascii="TT Rounds Condensed" w:hAnsi="TT Rounds Condensed" w:cs="Arial"/>
          <w:bCs/>
        </w:rPr>
      </w:pPr>
    </w:p>
    <w:p w14:paraId="3E2D076B" w14:textId="21C8FFF5" w:rsidR="0047219F" w:rsidRDefault="0047219F" w:rsidP="00676CDF">
      <w:pPr>
        <w:rPr>
          <w:rFonts w:ascii="TT Rounds Condensed" w:hAnsi="TT Rounds Condensed" w:cs="Arial"/>
          <w:bCs/>
        </w:rPr>
      </w:pPr>
      <w:r>
        <w:rPr>
          <w:rFonts w:ascii="TT Rounds Condensed" w:hAnsi="TT Rounds Condensed" w:cs="Arial"/>
          <w:bCs/>
        </w:rPr>
        <w:t>Consumables, such as medical supplies, are not considered capital expenditure, as we assume them to have a negligible life beyond the end of the project. Therefore, where these are relevant to the project, they would be considered to be Direct Costs.</w:t>
      </w:r>
    </w:p>
    <w:p w14:paraId="7A928A6B" w14:textId="0EDC8D7F" w:rsidR="00676CDF" w:rsidRPr="00AF26E5" w:rsidRDefault="00676CDF" w:rsidP="00676CDF">
      <w:pPr>
        <w:rPr>
          <w:rFonts w:ascii="TT Rounds Condensed" w:hAnsi="TT Rounds Condensed" w:cs="Arial"/>
          <w:bCs/>
        </w:rPr>
      </w:pPr>
      <w:r w:rsidRPr="00AF26E5">
        <w:rPr>
          <w:rFonts w:ascii="TT Rounds Condensed" w:hAnsi="TT Rounds Condensed" w:cs="Arial"/>
          <w:bCs/>
        </w:rPr>
        <w:t>Capital expenditure is allowable, but only to the extent that it facilitates the main purpose of the project – it cannot be the main purpose of the project in itself. In other words, it should make up a very small percentage of the overall budget.</w:t>
      </w:r>
    </w:p>
    <w:p w14:paraId="62D52E38" w14:textId="77777777" w:rsidR="00676CDF" w:rsidRPr="00676CDF" w:rsidRDefault="00676CDF" w:rsidP="00676CDF">
      <w:pPr>
        <w:pStyle w:val="Heading1"/>
      </w:pPr>
      <w:bookmarkStart w:id="9" w:name="_Toc519528281"/>
      <w:r w:rsidRPr="00676CDF">
        <w:t>Rule 3: Reasonable Costs</w:t>
      </w:r>
      <w:bookmarkEnd w:id="9"/>
    </w:p>
    <w:p w14:paraId="275B0438" w14:textId="77777777" w:rsidR="00676CDF" w:rsidRPr="00AF26E5" w:rsidRDefault="00676CDF" w:rsidP="00676CDF">
      <w:pPr>
        <w:rPr>
          <w:rFonts w:ascii="TT Rounds Condensed" w:hAnsi="TT Rounds Condensed" w:cs="Arial"/>
          <w:bCs/>
        </w:rPr>
      </w:pPr>
      <w:r w:rsidRPr="00AF26E5">
        <w:rPr>
          <w:rFonts w:ascii="TT Rounds Condensed" w:hAnsi="TT Rounds Condensed" w:cs="Arial"/>
          <w:bCs/>
        </w:rPr>
        <w:t>We expect budgets to reflect the principle of economy, to ensure that we can maximise the impact of our funding.</w:t>
      </w:r>
    </w:p>
    <w:p w14:paraId="69BDA511" w14:textId="77777777" w:rsidR="00676CDF" w:rsidRPr="00AF26E5" w:rsidRDefault="00676CDF" w:rsidP="00676CDF">
      <w:pPr>
        <w:rPr>
          <w:rFonts w:ascii="TT Rounds Condensed" w:hAnsi="TT Rounds Condensed" w:cs="Arial"/>
          <w:bCs/>
        </w:rPr>
      </w:pPr>
      <w:r w:rsidRPr="00AF26E5">
        <w:rPr>
          <w:rFonts w:ascii="TT Rounds Condensed" w:hAnsi="TT Rounds Condensed" w:cs="Arial"/>
          <w:bCs/>
        </w:rPr>
        <w:t>Costs therefore should be the minimum needed to achieve the aims of the project. If the project can succeed without a particular cost, it should be excluded.</w:t>
      </w:r>
    </w:p>
    <w:p w14:paraId="2B727D61" w14:textId="53D4AE6E" w:rsidR="00676CDF" w:rsidRPr="00AF26E5" w:rsidRDefault="00676CDF" w:rsidP="00676CDF">
      <w:pPr>
        <w:rPr>
          <w:rFonts w:ascii="TT Rounds Condensed" w:hAnsi="TT Rounds Condensed" w:cs="Arial"/>
          <w:bCs/>
        </w:rPr>
      </w:pPr>
      <w:r w:rsidRPr="00AF26E5">
        <w:rPr>
          <w:rFonts w:ascii="TT Rounds Condensed" w:hAnsi="TT Rounds Condensed" w:cs="Arial"/>
          <w:bCs/>
        </w:rPr>
        <w:t>For example, we would consider the following unreasonable</w:t>
      </w:r>
      <w:r w:rsidR="000D2EF0">
        <w:rPr>
          <w:rFonts w:ascii="TT Rounds Condensed" w:hAnsi="TT Rounds Condensed" w:cs="Arial"/>
          <w:bCs/>
        </w:rPr>
        <w:t xml:space="preserve"> (this list is not exhaustive)</w:t>
      </w:r>
      <w:r w:rsidRPr="00AF26E5">
        <w:rPr>
          <w:rFonts w:ascii="TT Rounds Condensed" w:hAnsi="TT Rounds Condensed" w:cs="Arial"/>
          <w:bCs/>
        </w:rPr>
        <w:t>:</w:t>
      </w:r>
    </w:p>
    <w:p w14:paraId="6240C3E9" w14:textId="371012E0" w:rsidR="00676CDF"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Staff who are employed at a higher salary or level than that required to complete the project</w:t>
      </w:r>
    </w:p>
    <w:p w14:paraId="7EB0F00A" w14:textId="6FB5E048" w:rsidR="0047219F" w:rsidRPr="00AF26E5" w:rsidRDefault="0047219F" w:rsidP="00AF26E5">
      <w:pPr>
        <w:pStyle w:val="ListParagraph"/>
        <w:numPr>
          <w:ilvl w:val="0"/>
          <w:numId w:val="4"/>
        </w:numPr>
        <w:rPr>
          <w:rFonts w:ascii="TT Rounds Condensed" w:hAnsi="TT Rounds Condensed" w:cs="Arial"/>
          <w:bCs/>
          <w:sz w:val="22"/>
          <w:szCs w:val="22"/>
        </w:rPr>
      </w:pPr>
      <w:r>
        <w:rPr>
          <w:rFonts w:ascii="TT Rounds Condensed" w:hAnsi="TT Rounds Condensed" w:cs="Arial"/>
          <w:bCs/>
          <w:sz w:val="22"/>
          <w:szCs w:val="22"/>
        </w:rPr>
        <w:t xml:space="preserve">Excessive allowances, such as per diems that do not reflect true </w:t>
      </w:r>
      <w:r w:rsidR="000D2EF0">
        <w:rPr>
          <w:rFonts w:ascii="TT Rounds Condensed" w:hAnsi="TT Rounds Condensed" w:cs="Arial"/>
          <w:bCs/>
          <w:sz w:val="22"/>
          <w:szCs w:val="22"/>
        </w:rPr>
        <w:t xml:space="preserve">subsistence </w:t>
      </w:r>
      <w:r>
        <w:rPr>
          <w:rFonts w:ascii="TT Rounds Condensed" w:hAnsi="TT Rounds Condensed" w:cs="Arial"/>
          <w:bCs/>
          <w:sz w:val="22"/>
          <w:szCs w:val="22"/>
        </w:rPr>
        <w:t>costs within the relevant country</w:t>
      </w:r>
    </w:p>
    <w:p w14:paraId="69A89B08"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First class or business class travel</w:t>
      </w:r>
    </w:p>
    <w:p w14:paraId="3A528E61" w14:textId="596203F2" w:rsid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Excessive use of consultancy services</w:t>
      </w:r>
    </w:p>
    <w:p w14:paraId="203E4FF4" w14:textId="77777777" w:rsidR="00FE6ECD" w:rsidRPr="00FE6ECD" w:rsidRDefault="00FE6ECD" w:rsidP="00FE6ECD">
      <w:pPr>
        <w:ind w:left="360"/>
        <w:rPr>
          <w:rFonts w:ascii="TT Rounds Condensed" w:hAnsi="TT Rounds Condensed" w:cs="Arial"/>
          <w:bCs/>
        </w:rPr>
      </w:pPr>
    </w:p>
    <w:p w14:paraId="1DDEB1E4" w14:textId="4FDF789E" w:rsidR="00676CDF" w:rsidRPr="00AF26E5" w:rsidRDefault="00676CDF" w:rsidP="00676CDF">
      <w:pPr>
        <w:rPr>
          <w:rFonts w:ascii="TT Rounds Condensed" w:hAnsi="TT Rounds Condensed" w:cs="Arial"/>
          <w:bCs/>
        </w:rPr>
      </w:pPr>
      <w:bookmarkStart w:id="10" w:name="_Hlk514342169"/>
      <w:r w:rsidRPr="00AF26E5">
        <w:rPr>
          <w:rFonts w:ascii="TT Rounds Condensed" w:hAnsi="TT Rounds Condensed" w:cs="Arial"/>
          <w:bCs/>
        </w:rPr>
        <w:t>In a multi-year research project, we expect that research activities should be completed b</w:t>
      </w:r>
      <w:r w:rsidR="006D004B">
        <w:rPr>
          <w:rFonts w:ascii="TT Rounds Condensed" w:hAnsi="TT Rounds Condensed" w:cs="Arial"/>
          <w:bCs/>
        </w:rPr>
        <w:t xml:space="preserve">y </w:t>
      </w:r>
      <w:r w:rsidRPr="00AF26E5">
        <w:rPr>
          <w:rFonts w:ascii="TT Rounds Condensed" w:hAnsi="TT Rounds Condensed" w:cs="Arial"/>
          <w:bCs/>
        </w:rPr>
        <w:t xml:space="preserve">the </w:t>
      </w:r>
      <w:r w:rsidR="006D004B">
        <w:rPr>
          <w:rFonts w:ascii="TT Rounds Condensed" w:hAnsi="TT Rounds Condensed" w:cs="Arial"/>
          <w:bCs/>
        </w:rPr>
        <w:t>end</w:t>
      </w:r>
      <w:r w:rsidRPr="00AF26E5">
        <w:rPr>
          <w:rFonts w:ascii="TT Rounds Condensed" w:hAnsi="TT Rounds Condensed" w:cs="Arial"/>
          <w:bCs/>
        </w:rPr>
        <w:t xml:space="preserve"> of the </w:t>
      </w:r>
      <w:r w:rsidR="006D004B">
        <w:rPr>
          <w:rFonts w:ascii="TT Rounds Condensed" w:hAnsi="TT Rounds Condensed" w:cs="Arial"/>
          <w:bCs/>
        </w:rPr>
        <w:t xml:space="preserve">second </w:t>
      </w:r>
      <w:r w:rsidRPr="00AF26E5">
        <w:rPr>
          <w:rFonts w:ascii="TT Rounds Condensed" w:hAnsi="TT Rounds Condensed" w:cs="Arial"/>
          <w:bCs/>
        </w:rPr>
        <w:t xml:space="preserve">year, and that final year should be primarily dedicated to </w:t>
      </w:r>
      <w:bookmarkEnd w:id="10"/>
      <w:r w:rsidR="003E5EDB">
        <w:rPr>
          <w:rFonts w:ascii="TT Rounds Condensed" w:hAnsi="TT Rounds Condensed" w:cs="Arial"/>
          <w:bCs/>
        </w:rPr>
        <w:t xml:space="preserve">the </w:t>
      </w:r>
      <w:r w:rsidRPr="00AF26E5">
        <w:rPr>
          <w:rFonts w:ascii="TT Rounds Condensed" w:hAnsi="TT Rounds Condensed" w:cs="Arial"/>
          <w:bCs/>
        </w:rPr>
        <w:t xml:space="preserve">uptake of findings. </w:t>
      </w:r>
      <w:bookmarkStart w:id="11" w:name="_Hlk514342326"/>
      <w:r w:rsidRPr="00AF26E5">
        <w:rPr>
          <w:rFonts w:ascii="TT Rounds Condensed" w:hAnsi="TT Rounds Condensed" w:cs="Arial"/>
          <w:bCs/>
        </w:rPr>
        <w:t xml:space="preserve">Therefore, our assumption is that </w:t>
      </w:r>
      <w:r w:rsidR="00AF26E5">
        <w:rPr>
          <w:rFonts w:ascii="TT Rounds Condensed" w:hAnsi="TT Rounds Condensed" w:cs="Arial"/>
          <w:bCs/>
        </w:rPr>
        <w:t xml:space="preserve">research costs </w:t>
      </w:r>
      <w:r w:rsidRPr="00AF26E5">
        <w:rPr>
          <w:rFonts w:ascii="TT Rounds Condensed" w:hAnsi="TT Rounds Condensed" w:cs="Arial"/>
          <w:bCs/>
        </w:rPr>
        <w:t>in the final year which amount to more than 25% of those in a previous year would be unreasonable. This is a rebuttable assumption</w:t>
      </w:r>
      <w:r w:rsidR="0047219F">
        <w:rPr>
          <w:rFonts w:ascii="TT Rounds Condensed" w:hAnsi="TT Rounds Condensed" w:cs="Arial"/>
          <w:bCs/>
        </w:rPr>
        <w:t>: you can evide</w:t>
      </w:r>
      <w:bookmarkStart w:id="12" w:name="_GoBack"/>
      <w:bookmarkEnd w:id="12"/>
      <w:r w:rsidR="0047219F">
        <w:rPr>
          <w:rFonts w:ascii="TT Rounds Condensed" w:hAnsi="TT Rounds Condensed" w:cs="Arial"/>
          <w:bCs/>
        </w:rPr>
        <w:t>nce to support the inclusion of such costs, if they are critical to the project</w:t>
      </w:r>
      <w:r w:rsidRPr="00AF26E5">
        <w:rPr>
          <w:rFonts w:ascii="TT Rounds Condensed" w:hAnsi="TT Rounds Condensed" w:cs="Arial"/>
          <w:bCs/>
        </w:rPr>
        <w:t>.</w:t>
      </w:r>
      <w:bookmarkEnd w:id="11"/>
    </w:p>
    <w:p w14:paraId="035B43CF" w14:textId="77777777" w:rsidR="00676CDF" w:rsidRPr="00AF26E5" w:rsidRDefault="00676CDF" w:rsidP="00676CDF">
      <w:pPr>
        <w:rPr>
          <w:rFonts w:ascii="TT Rounds Condensed" w:hAnsi="TT Rounds Condensed" w:cs="Arial"/>
          <w:bCs/>
        </w:rPr>
      </w:pPr>
      <w:r w:rsidRPr="00AF26E5">
        <w:rPr>
          <w:rFonts w:ascii="TT Rounds Condensed" w:hAnsi="TT Rounds Condensed" w:cs="Arial"/>
          <w:bCs/>
        </w:rPr>
        <w:t>Costs should also only be included if they are not already covered by other forms of funding.</w:t>
      </w:r>
    </w:p>
    <w:p w14:paraId="5F4516B7" w14:textId="77777777" w:rsidR="00676CDF" w:rsidRPr="00676CDF" w:rsidRDefault="00676CDF" w:rsidP="00676CDF">
      <w:pPr>
        <w:pStyle w:val="Heading1"/>
      </w:pPr>
      <w:bookmarkStart w:id="13" w:name="_Toc519528282"/>
      <w:r w:rsidRPr="00676CDF">
        <w:t xml:space="preserve">Rule 4: </w:t>
      </w:r>
      <w:proofErr w:type="gramStart"/>
      <w:r w:rsidRPr="00676CDF">
        <w:t>Specifically</w:t>
      </w:r>
      <w:proofErr w:type="gramEnd"/>
      <w:r w:rsidRPr="00676CDF">
        <w:t xml:space="preserve"> Excluded Costs</w:t>
      </w:r>
      <w:bookmarkEnd w:id="13"/>
    </w:p>
    <w:p w14:paraId="7885655C" w14:textId="77777777" w:rsidR="00676CDF" w:rsidRPr="00AF26E5" w:rsidRDefault="00676CDF" w:rsidP="00676CDF">
      <w:pPr>
        <w:rPr>
          <w:rFonts w:ascii="TT Rounds Condensed" w:hAnsi="TT Rounds Condensed" w:cs="Arial"/>
          <w:bCs/>
        </w:rPr>
      </w:pPr>
      <w:r w:rsidRPr="00AF26E5">
        <w:rPr>
          <w:rFonts w:ascii="TT Rounds Condensed" w:hAnsi="TT Rounds Condensed" w:cs="Arial"/>
          <w:bCs/>
        </w:rPr>
        <w:t>The following costs are specifically excluded:</w:t>
      </w:r>
    </w:p>
    <w:p w14:paraId="308E766E" w14:textId="0548757F"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lastRenderedPageBreak/>
        <w:t xml:space="preserve">Contingency pots, “Other” costs, or costs that are </w:t>
      </w:r>
      <w:r w:rsidR="00AF26E5">
        <w:rPr>
          <w:rFonts w:ascii="TT Rounds Condensed" w:hAnsi="TT Rounds Condensed" w:cs="Arial"/>
          <w:bCs/>
          <w:sz w:val="22"/>
          <w:szCs w:val="22"/>
        </w:rPr>
        <w:t>not well-</w:t>
      </w:r>
      <w:r w:rsidRPr="00AF26E5">
        <w:rPr>
          <w:rFonts w:ascii="TT Rounds Condensed" w:hAnsi="TT Rounds Condensed" w:cs="Arial"/>
          <w:bCs/>
          <w:sz w:val="22"/>
          <w:szCs w:val="22"/>
        </w:rPr>
        <w:t>defined</w:t>
      </w:r>
    </w:p>
    <w:p w14:paraId="6462251D"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Fundraising</w:t>
      </w:r>
    </w:p>
    <w:p w14:paraId="2436AA7F"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Lobbying governments</w:t>
      </w:r>
    </w:p>
    <w:p w14:paraId="60377F42"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Purchase of land</w:t>
      </w:r>
    </w:p>
    <w:p w14:paraId="4C19FEDD"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Creation or purchase of permanent structures</w:t>
      </w:r>
    </w:p>
    <w:p w14:paraId="1C532FBE"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Gifts</w:t>
      </w:r>
    </w:p>
    <w:p w14:paraId="3E5B3C21"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Finance lease interest payments or service charge payments</w:t>
      </w:r>
    </w:p>
    <w:p w14:paraId="4D1E88FE"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Depreciation, amortisation and other non-cash accounting adjustments</w:t>
      </w:r>
    </w:p>
    <w:p w14:paraId="277A4B4C"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Activities that may lead to civil unrest or discriminate against any group</w:t>
      </w:r>
    </w:p>
    <w:p w14:paraId="19A75FFA" w14:textId="77777777" w:rsidR="00676CDF" w:rsidRPr="00AF26E5" w:rsidRDefault="00676CDF" w:rsidP="00AF26E5">
      <w:pPr>
        <w:pStyle w:val="ListParagraph"/>
        <w:numPr>
          <w:ilvl w:val="0"/>
          <w:numId w:val="4"/>
        </w:numPr>
        <w:rPr>
          <w:rFonts w:ascii="TT Rounds Condensed" w:hAnsi="TT Rounds Condensed" w:cs="Arial"/>
          <w:bCs/>
        </w:rPr>
      </w:pPr>
      <w:r w:rsidRPr="00AF26E5">
        <w:rPr>
          <w:rFonts w:ascii="TT Rounds Condensed" w:hAnsi="TT Rounds Condensed" w:cs="Arial"/>
          <w:bCs/>
          <w:sz w:val="22"/>
          <w:szCs w:val="22"/>
        </w:rPr>
        <w:t>Statutory fines, criminal fines or penalties</w:t>
      </w:r>
    </w:p>
    <w:p w14:paraId="4519CA98" w14:textId="77777777" w:rsidR="00676CDF" w:rsidRPr="00676CDF" w:rsidRDefault="00676CDF" w:rsidP="00676CDF">
      <w:pPr>
        <w:pStyle w:val="Heading1"/>
      </w:pPr>
      <w:bookmarkStart w:id="14" w:name="_Toc519528283"/>
      <w:r w:rsidRPr="00676CDF">
        <w:t>Specific Issues</w:t>
      </w:r>
      <w:bookmarkEnd w:id="14"/>
    </w:p>
    <w:p w14:paraId="412E74CC" w14:textId="77777777" w:rsidR="00676CDF" w:rsidRPr="00676CDF" w:rsidRDefault="00676CDF" w:rsidP="00676CDF">
      <w:pPr>
        <w:pStyle w:val="Heading3"/>
      </w:pPr>
      <w:bookmarkStart w:id="15" w:name="_Toc519528284"/>
      <w:r w:rsidRPr="00676CDF">
        <w:t>VAT and Sales Taxes</w:t>
      </w:r>
      <w:bookmarkEnd w:id="15"/>
    </w:p>
    <w:p w14:paraId="2E437D5E" w14:textId="4EF46FC4" w:rsidR="00676CDF" w:rsidRPr="00AF26E5" w:rsidRDefault="00676CDF" w:rsidP="00676CDF">
      <w:pPr>
        <w:rPr>
          <w:rFonts w:ascii="TT Rounds Condensed" w:hAnsi="TT Rounds Condensed" w:cs="Arial"/>
          <w:bCs/>
        </w:rPr>
      </w:pPr>
      <w:r w:rsidRPr="00AF26E5">
        <w:rPr>
          <w:rFonts w:ascii="TT Rounds Condensed" w:hAnsi="TT Rounds Condensed" w:cs="Arial"/>
          <w:bCs/>
        </w:rPr>
        <w:t>For organisations in the UK or the E</w:t>
      </w:r>
      <w:r w:rsidR="0047219F">
        <w:rPr>
          <w:rFonts w:ascii="TT Rounds Condensed" w:hAnsi="TT Rounds Condensed" w:cs="Arial"/>
          <w:bCs/>
        </w:rPr>
        <w:t>EA</w:t>
      </w:r>
      <w:r w:rsidRPr="00AF26E5">
        <w:rPr>
          <w:rFonts w:ascii="TT Rounds Condensed" w:hAnsi="TT Rounds Condensed" w:cs="Arial"/>
          <w:bCs/>
        </w:rPr>
        <w:t>, our grants are treated as Outside the Scope for VAT purposes, and VAT on project expenditure will be irrecoverable. Budgets should therefore include the VAT element of all relevant costs.</w:t>
      </w:r>
    </w:p>
    <w:p w14:paraId="6E2D4F05" w14:textId="722110D2" w:rsidR="00676CDF" w:rsidRDefault="00676CDF" w:rsidP="00676CDF">
      <w:pPr>
        <w:rPr>
          <w:rFonts w:ascii="TT Rounds Condensed" w:hAnsi="TT Rounds Condensed" w:cs="Arial"/>
          <w:bCs/>
        </w:rPr>
      </w:pPr>
      <w:r w:rsidRPr="00AF26E5">
        <w:rPr>
          <w:rFonts w:ascii="TT Rounds Condensed" w:hAnsi="TT Rounds Condensed" w:cs="Arial"/>
          <w:bCs/>
        </w:rPr>
        <w:t>In other jurisdictions where other sales taxes apply, these may be included up to the point where they cannot be recovered from the relevant government agency.</w:t>
      </w:r>
    </w:p>
    <w:p w14:paraId="5B3D64C8" w14:textId="77777777" w:rsidR="00676CDF" w:rsidRPr="00676CDF" w:rsidRDefault="00676CDF" w:rsidP="00676CDF">
      <w:pPr>
        <w:pStyle w:val="Heading3"/>
      </w:pPr>
      <w:bookmarkStart w:id="16" w:name="_Toc519528285"/>
      <w:r w:rsidRPr="00676CDF">
        <w:t>Staff Costs</w:t>
      </w:r>
      <w:bookmarkEnd w:id="16"/>
    </w:p>
    <w:p w14:paraId="5D503122" w14:textId="77777777" w:rsidR="00676CDF" w:rsidRPr="00AF26E5" w:rsidRDefault="00676CDF" w:rsidP="00676CDF">
      <w:pPr>
        <w:rPr>
          <w:rFonts w:ascii="TT Rounds Condensed" w:hAnsi="TT Rounds Condensed" w:cs="Arial"/>
          <w:bCs/>
        </w:rPr>
      </w:pPr>
      <w:r w:rsidRPr="00AF26E5">
        <w:rPr>
          <w:rFonts w:ascii="TT Rounds Condensed" w:hAnsi="TT Rounds Condensed" w:cs="Arial"/>
          <w:bCs/>
        </w:rPr>
        <w:t>Staff costs should include all payroll costs related to the specific employee whilst they work on the project. These include (but are not limited to):</w:t>
      </w:r>
    </w:p>
    <w:p w14:paraId="6879D571"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Basic pay</w:t>
      </w:r>
    </w:p>
    <w:p w14:paraId="24FE4611"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Allowances</w:t>
      </w:r>
    </w:p>
    <w:p w14:paraId="49D2B0E0"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Employer’s pension contributions</w:t>
      </w:r>
    </w:p>
    <w:p w14:paraId="32D84BC8"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Employer’s social security contributions</w:t>
      </w:r>
    </w:p>
    <w:p w14:paraId="2EDFF94B"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Life and medical insurances (where charged on a per-head basis or on a percentage of salary)</w:t>
      </w:r>
    </w:p>
    <w:p w14:paraId="616B9094" w14:textId="61C8EC2D" w:rsidR="00676CDF"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Payroll processing fees (where charged on a per-head basis or on a percentage of salary)</w:t>
      </w:r>
    </w:p>
    <w:p w14:paraId="74195994" w14:textId="0C3DD72A" w:rsidR="00FE6ECD" w:rsidRDefault="00FE6ECD" w:rsidP="00AF26E5">
      <w:pPr>
        <w:pStyle w:val="ListParagraph"/>
        <w:numPr>
          <w:ilvl w:val="0"/>
          <w:numId w:val="4"/>
        </w:numPr>
        <w:rPr>
          <w:rFonts w:ascii="TT Rounds Condensed" w:hAnsi="TT Rounds Condensed" w:cs="Arial"/>
          <w:bCs/>
          <w:sz w:val="22"/>
          <w:szCs w:val="22"/>
        </w:rPr>
      </w:pPr>
      <w:r>
        <w:rPr>
          <w:rFonts w:ascii="TT Rounds Condensed" w:hAnsi="TT Rounds Condensed" w:cs="Arial"/>
          <w:bCs/>
          <w:sz w:val="22"/>
          <w:szCs w:val="22"/>
        </w:rPr>
        <w:t>13</w:t>
      </w:r>
      <w:r w:rsidRPr="00FE6ECD">
        <w:rPr>
          <w:rFonts w:ascii="TT Rounds Condensed" w:hAnsi="TT Rounds Condensed" w:cs="Arial"/>
          <w:bCs/>
          <w:sz w:val="22"/>
          <w:szCs w:val="22"/>
          <w:vertAlign w:val="superscript"/>
        </w:rPr>
        <w:t>th</w:t>
      </w:r>
      <w:r>
        <w:rPr>
          <w:rFonts w:ascii="TT Rounds Condensed" w:hAnsi="TT Rounds Condensed" w:cs="Arial"/>
          <w:bCs/>
          <w:sz w:val="22"/>
          <w:szCs w:val="22"/>
        </w:rPr>
        <w:t>-month accruals (where required under local legislation)</w:t>
      </w:r>
    </w:p>
    <w:p w14:paraId="37FF0D83" w14:textId="77777777" w:rsidR="00FE6ECD" w:rsidRDefault="00FE6ECD" w:rsidP="00676CDF">
      <w:pPr>
        <w:rPr>
          <w:rFonts w:ascii="TT Rounds Condensed" w:hAnsi="TT Rounds Condensed" w:cs="Arial"/>
          <w:bCs/>
        </w:rPr>
      </w:pPr>
    </w:p>
    <w:p w14:paraId="769671E7" w14:textId="6ECFE131" w:rsidR="00676CDF" w:rsidRPr="00AF26E5" w:rsidRDefault="00676CDF" w:rsidP="00676CDF">
      <w:pPr>
        <w:rPr>
          <w:rFonts w:ascii="TT Rounds Condensed" w:hAnsi="TT Rounds Condensed" w:cs="Arial"/>
          <w:bCs/>
        </w:rPr>
      </w:pPr>
      <w:r w:rsidRPr="00AF26E5">
        <w:rPr>
          <w:rFonts w:ascii="TT Rounds Condensed" w:hAnsi="TT Rounds Condensed" w:cs="Arial"/>
          <w:bCs/>
        </w:rPr>
        <w:t>Where a cost cannot be connected to a specific individual, these should be excluded. Examples include:</w:t>
      </w:r>
    </w:p>
    <w:p w14:paraId="049C9997"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Flat payroll processing fees</w:t>
      </w:r>
    </w:p>
    <w:p w14:paraId="06BCF446"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Flat, organisational-wide insurances</w:t>
      </w:r>
    </w:p>
    <w:p w14:paraId="19F3E0AC" w14:textId="303685A3" w:rsidR="00676CDF"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Payroll-level taxes and levies (e.g., the Apprenticeship Levy in the UK)</w:t>
      </w:r>
    </w:p>
    <w:p w14:paraId="36B18EEA" w14:textId="77777777" w:rsidR="00AF26E5" w:rsidRPr="00AF26E5" w:rsidRDefault="00AF26E5" w:rsidP="00AF26E5">
      <w:pPr>
        <w:rPr>
          <w:rFonts w:ascii="TT Rounds Condensed" w:hAnsi="TT Rounds Condensed" w:cs="Arial"/>
          <w:bCs/>
        </w:rPr>
      </w:pPr>
    </w:p>
    <w:p w14:paraId="3BFEE5A6" w14:textId="77777777" w:rsidR="00676CDF" w:rsidRPr="00AF26E5" w:rsidRDefault="00676CDF" w:rsidP="00676CDF">
      <w:pPr>
        <w:rPr>
          <w:rFonts w:ascii="TT Rounds Condensed" w:hAnsi="TT Rounds Condensed" w:cs="Arial"/>
          <w:bCs/>
        </w:rPr>
      </w:pPr>
      <w:r w:rsidRPr="00AF26E5">
        <w:rPr>
          <w:rFonts w:ascii="TT Rounds Condensed" w:hAnsi="TT Rounds Condensed" w:cs="Arial"/>
          <w:bCs/>
        </w:rPr>
        <w:t xml:space="preserve">Similarly, costs related to someone’s employment when they are </w:t>
      </w:r>
      <w:r w:rsidRPr="001E0A77">
        <w:rPr>
          <w:rFonts w:ascii="TT Rounds Condensed" w:hAnsi="TT Rounds Condensed" w:cs="Arial"/>
          <w:bCs/>
          <w:u w:val="single"/>
        </w:rPr>
        <w:t>not</w:t>
      </w:r>
      <w:r w:rsidRPr="00AF26E5">
        <w:rPr>
          <w:rFonts w:ascii="TT Rounds Condensed" w:hAnsi="TT Rounds Condensed" w:cs="Arial"/>
          <w:bCs/>
        </w:rPr>
        <w:t xml:space="preserve"> working on the project should be excluded. Examples include:</w:t>
      </w:r>
    </w:p>
    <w:p w14:paraId="374AD3F7"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Sick pay</w:t>
      </w:r>
    </w:p>
    <w:p w14:paraId="4CB28D09" w14:textId="77777777" w:rsidR="00676CDF" w:rsidRPr="00AF26E5"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Maternity / Paternity pay</w:t>
      </w:r>
    </w:p>
    <w:p w14:paraId="78D97818" w14:textId="4E18AEC5" w:rsidR="00676CDF" w:rsidRDefault="00676CDF" w:rsidP="00AF26E5">
      <w:pPr>
        <w:pStyle w:val="ListParagraph"/>
        <w:numPr>
          <w:ilvl w:val="0"/>
          <w:numId w:val="4"/>
        </w:numPr>
        <w:rPr>
          <w:rFonts w:ascii="TT Rounds Condensed" w:hAnsi="TT Rounds Condensed" w:cs="Arial"/>
          <w:bCs/>
          <w:sz w:val="22"/>
          <w:szCs w:val="22"/>
        </w:rPr>
      </w:pPr>
      <w:r w:rsidRPr="00AF26E5">
        <w:rPr>
          <w:rFonts w:ascii="TT Rounds Condensed" w:hAnsi="TT Rounds Condensed" w:cs="Arial"/>
          <w:bCs/>
          <w:sz w:val="22"/>
          <w:szCs w:val="22"/>
        </w:rPr>
        <w:t>Compensation for unfair dismissal, etc</w:t>
      </w:r>
    </w:p>
    <w:p w14:paraId="23F58FF0" w14:textId="77777777" w:rsidR="00AF26E5" w:rsidRPr="00AF26E5" w:rsidRDefault="00AF26E5" w:rsidP="00AF26E5">
      <w:pPr>
        <w:rPr>
          <w:rFonts w:ascii="TT Rounds Condensed" w:hAnsi="TT Rounds Condensed" w:cs="Arial"/>
          <w:bCs/>
        </w:rPr>
      </w:pPr>
    </w:p>
    <w:p w14:paraId="47698EA7" w14:textId="3B74117E" w:rsidR="00AF26E5" w:rsidRPr="00AF26E5" w:rsidRDefault="00676CDF" w:rsidP="00676CDF">
      <w:pPr>
        <w:rPr>
          <w:rFonts w:ascii="TT Rounds Condensed" w:hAnsi="TT Rounds Condensed" w:cs="Arial"/>
          <w:bCs/>
        </w:rPr>
      </w:pPr>
      <w:r w:rsidRPr="00AF26E5">
        <w:rPr>
          <w:rFonts w:ascii="TT Rounds Condensed" w:hAnsi="TT Rounds Condensed" w:cs="Arial"/>
          <w:bCs/>
        </w:rPr>
        <w:lastRenderedPageBreak/>
        <w:t>Recruitment fees and severance pay can be included if the employee is specifically hired for the purposes of the project, and leaves at or before the end of the project. Otherwise, these should be excluded.</w:t>
      </w:r>
    </w:p>
    <w:p w14:paraId="5E414983" w14:textId="77777777" w:rsidR="00676CDF" w:rsidRPr="00AF26E5" w:rsidRDefault="00676CDF" w:rsidP="00AF26E5">
      <w:pPr>
        <w:pStyle w:val="Heading3"/>
      </w:pPr>
      <w:bookmarkStart w:id="17" w:name="_Toc519528286"/>
      <w:r w:rsidRPr="00AF26E5">
        <w:t>Inflation</w:t>
      </w:r>
      <w:bookmarkEnd w:id="17"/>
    </w:p>
    <w:p w14:paraId="09AE1856" w14:textId="77777777" w:rsidR="00676CDF" w:rsidRPr="00AF26E5" w:rsidRDefault="00676CDF" w:rsidP="00676CDF">
      <w:pPr>
        <w:rPr>
          <w:rFonts w:ascii="TT Rounds Condensed" w:hAnsi="TT Rounds Condensed" w:cs="Arial"/>
          <w:bCs/>
        </w:rPr>
      </w:pPr>
      <w:r w:rsidRPr="00AF26E5">
        <w:rPr>
          <w:rFonts w:ascii="TT Rounds Condensed" w:hAnsi="TT Rounds Condensed" w:cs="Arial"/>
          <w:bCs/>
        </w:rPr>
        <w:t>Inflation may be included if it is consistent with that expected in the UK economy over the period of the project (currently, around 2%).</w:t>
      </w:r>
    </w:p>
    <w:p w14:paraId="76E84460" w14:textId="77777777" w:rsidR="00676CDF" w:rsidRPr="00AF26E5" w:rsidRDefault="00676CDF" w:rsidP="00676CDF">
      <w:pPr>
        <w:rPr>
          <w:rFonts w:ascii="TT Rounds Condensed" w:hAnsi="TT Rounds Condensed" w:cs="Arial"/>
          <w:bCs/>
        </w:rPr>
      </w:pPr>
      <w:r w:rsidRPr="00AF26E5">
        <w:rPr>
          <w:rFonts w:ascii="TT Rounds Condensed" w:hAnsi="TT Rounds Condensed" w:cs="Arial"/>
          <w:bCs/>
        </w:rPr>
        <w:t>As we disburse funds in GBP, our assumption is that inflation elsewhere in the world will be counteracted by changes in foreign exchange rates, and the overall effect would therefore be consistent with UK inflation. This is a rebuttable assumption, especially in areas with hyperinflation.</w:t>
      </w:r>
    </w:p>
    <w:p w14:paraId="1F4E4848" w14:textId="77777777" w:rsidR="00576872" w:rsidRPr="00187BC2" w:rsidRDefault="00576872" w:rsidP="00576872">
      <w:pPr>
        <w:pStyle w:val="Heading1"/>
      </w:pPr>
      <w:bookmarkStart w:id="18" w:name="_Toc515442411"/>
      <w:bookmarkStart w:id="19" w:name="_Toc519528287"/>
      <w:bookmarkEnd w:id="0"/>
      <w:r w:rsidRPr="00187BC2">
        <w:t>Queries</w:t>
      </w:r>
      <w:bookmarkEnd w:id="18"/>
      <w:bookmarkEnd w:id="19"/>
    </w:p>
    <w:p w14:paraId="1937C5B4" w14:textId="77777777" w:rsidR="00576872" w:rsidRPr="00187BC2" w:rsidRDefault="00576872" w:rsidP="00576872">
      <w:pPr>
        <w:rPr>
          <w:rFonts w:ascii="TT Rounds Condensed" w:hAnsi="TT Rounds Condensed" w:cs="Arial"/>
          <w:bCs/>
        </w:rPr>
      </w:pPr>
      <w:r w:rsidRPr="00187BC2">
        <w:rPr>
          <w:rFonts w:ascii="TT Rounds Condensed" w:hAnsi="TT Rounds Condensed" w:cs="Arial"/>
          <w:bCs/>
        </w:rPr>
        <w:t xml:space="preserve">If you have any queries on any aspects of this guidance, you can contact us at </w:t>
      </w:r>
      <w:hyperlink r:id="rId8" w:history="1">
        <w:r w:rsidRPr="00187BC2">
          <w:rPr>
            <w:rStyle w:val="Hyperlink"/>
            <w:rFonts w:ascii="TT Rounds Condensed" w:hAnsi="TT Rounds Condensed" w:cs="Arial"/>
            <w:bCs/>
          </w:rPr>
          <w:t>info@elrha.org</w:t>
        </w:r>
      </w:hyperlink>
      <w:r w:rsidRPr="00187BC2">
        <w:rPr>
          <w:rFonts w:ascii="TT Rounds Condensed" w:hAnsi="TT Rounds Condensed" w:cs="Arial"/>
          <w:bCs/>
        </w:rPr>
        <w:t>.</w:t>
      </w:r>
    </w:p>
    <w:p w14:paraId="440ECA9C" w14:textId="77777777" w:rsidR="00576872" w:rsidRPr="00604592" w:rsidRDefault="00576872" w:rsidP="00576872"/>
    <w:sectPr w:rsidR="00576872" w:rsidRPr="0060459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845D8" w14:textId="77777777" w:rsidR="00034BAC" w:rsidRDefault="00034BAC" w:rsidP="000D0EF4">
      <w:pPr>
        <w:spacing w:after="0" w:line="240" w:lineRule="auto"/>
      </w:pPr>
      <w:r>
        <w:separator/>
      </w:r>
    </w:p>
  </w:endnote>
  <w:endnote w:type="continuationSeparator" w:id="0">
    <w:p w14:paraId="57C36B9E" w14:textId="77777777" w:rsidR="00034BAC" w:rsidRDefault="00034BAC" w:rsidP="000D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T Rounds Condensed">
    <w:altName w:val="Calibri"/>
    <w:panose1 w:val="02000506030000020003"/>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embedRegular r:id="rId1" w:subsetted="1" w:fontKey="{9ADCCCC7-68D5-4B1B-84A9-611151EE2DD8}"/>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Ext-Normal">
    <w:altName w:val="Times New Roman"/>
    <w:charset w:val="00"/>
    <w:family w:val="auto"/>
    <w:pitch w:val="variable"/>
    <w:sig w:usb0="00000001" w:usb1="00000000" w:usb2="00000000" w:usb3="00000000" w:csb0="0000001B"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9BBEC" w14:textId="77777777" w:rsidR="0077781F" w:rsidRDefault="00777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5A79" w14:textId="77777777" w:rsidR="0077781F" w:rsidRDefault="00777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637F" w14:textId="77777777" w:rsidR="0077781F" w:rsidRDefault="00777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5E6CE" w14:textId="77777777" w:rsidR="00034BAC" w:rsidRDefault="00034BAC" w:rsidP="000D0EF4">
      <w:pPr>
        <w:spacing w:after="0" w:line="240" w:lineRule="auto"/>
      </w:pPr>
      <w:r>
        <w:separator/>
      </w:r>
    </w:p>
  </w:footnote>
  <w:footnote w:type="continuationSeparator" w:id="0">
    <w:p w14:paraId="567CED5A" w14:textId="77777777" w:rsidR="00034BAC" w:rsidRDefault="00034BAC" w:rsidP="000D0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3464A" w14:textId="77777777" w:rsidR="0077781F" w:rsidRDefault="00777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D1A86" w14:textId="77777777" w:rsidR="0077781F" w:rsidRDefault="0077781F">
    <w:pPr>
      <w:pStyle w:val="Header"/>
    </w:pPr>
    <w:r>
      <w:rPr>
        <w:noProof/>
        <w:lang w:eastAsia="en-GB"/>
      </w:rPr>
      <w:drawing>
        <wp:anchor distT="0" distB="0" distL="114300" distR="114300" simplePos="0" relativeHeight="251659264" behindDoc="1" locked="0" layoutInCell="1" allowOverlap="1" wp14:anchorId="42D97423" wp14:editId="2B494BC4">
          <wp:simplePos x="0" y="0"/>
          <wp:positionH relativeFrom="column">
            <wp:posOffset>-685165</wp:posOffset>
          </wp:positionH>
          <wp:positionV relativeFrom="paragraph">
            <wp:posOffset>-259080</wp:posOffset>
          </wp:positionV>
          <wp:extent cx="7379508" cy="10401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rha template_for all 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9508" cy="104013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0D21B" w14:textId="77777777" w:rsidR="0077781F" w:rsidRDefault="00777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B0F4F25E"/>
    <w:name w:val="Clauses"/>
    <w:lvl w:ilvl="0">
      <w:start w:val="1"/>
      <w:numFmt w:val="decimal"/>
      <w:pStyle w:val="Level6Number"/>
      <w:lvlText w:val="%1"/>
      <w:lvlJc w:val="left"/>
      <w:pPr>
        <w:tabs>
          <w:tab w:val="num" w:pos="720"/>
        </w:tabs>
        <w:ind w:left="720" w:hanging="720"/>
      </w:pPr>
    </w:lvl>
    <w:lvl w:ilvl="1">
      <w:start w:val="1"/>
      <w:numFmt w:val="decimal"/>
      <w:pStyle w:val="Level7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CF660AD"/>
    <w:multiLevelType w:val="hybridMultilevel"/>
    <w:tmpl w:val="36C0D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D461A"/>
    <w:multiLevelType w:val="hybridMultilevel"/>
    <w:tmpl w:val="0B121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A830BC"/>
    <w:multiLevelType w:val="multilevel"/>
    <w:tmpl w:val="E9CCF7F8"/>
    <w:lvl w:ilvl="0">
      <w:start w:val="1"/>
      <w:numFmt w:val="decimal"/>
      <w:lvlText w:val="%1."/>
      <w:lvlJc w:val="left"/>
      <w:pPr>
        <w:tabs>
          <w:tab w:val="num" w:pos="720"/>
        </w:tabs>
        <w:ind w:left="720" w:hanging="720"/>
      </w:pPr>
      <w:rPr>
        <w:rFonts w:cs="Times New Roman"/>
        <w:b w:val="0"/>
      </w:rPr>
    </w:lvl>
    <w:lvl w:ilvl="1">
      <w:start w:val="1"/>
      <w:numFmt w:val="decimal"/>
      <w:lvlText w:val="%1.%2"/>
      <w:lvlJc w:val="left"/>
      <w:pPr>
        <w:tabs>
          <w:tab w:val="num" w:pos="720"/>
        </w:tabs>
        <w:ind w:left="720" w:hanging="720"/>
      </w:pPr>
      <w:rPr>
        <w:rFonts w:ascii="Arial" w:hAnsi="Arial" w:cs="Arial" w:hint="default"/>
        <w:b w:val="0"/>
        <w:sz w:val="22"/>
        <w:szCs w:val="22"/>
      </w:rPr>
    </w:lvl>
    <w:lvl w:ilvl="2">
      <w:start w:val="1"/>
      <w:numFmt w:val="decimal"/>
      <w:isLgl/>
      <w:lvlText w:val="%1.%2.%3"/>
      <w:lvlJc w:val="left"/>
      <w:pPr>
        <w:tabs>
          <w:tab w:val="num" w:pos="1440"/>
        </w:tabs>
        <w:ind w:left="1440" w:hanging="720"/>
      </w:pPr>
      <w:rPr>
        <w:rFonts w:cs="Times New Roman"/>
      </w:rPr>
    </w:lvl>
    <w:lvl w:ilvl="3">
      <w:start w:val="1"/>
      <w:numFmt w:val="lowerLetter"/>
      <w:pStyle w:val="BWBLevel7"/>
      <w:lvlText w:val="(%4)"/>
      <w:lvlJc w:val="left"/>
      <w:pPr>
        <w:tabs>
          <w:tab w:val="num" w:pos="1440"/>
        </w:tabs>
        <w:ind w:left="1440" w:hanging="720"/>
      </w:pPr>
      <w:rPr>
        <w:rFonts w:cs="Times New Roman"/>
      </w:rPr>
    </w:lvl>
    <w:lvl w:ilvl="4">
      <w:start w:val="1"/>
      <w:numFmt w:val="lowerRoman"/>
      <w:pStyle w:val="BWBLevel8"/>
      <w:lvlText w:val="%5."/>
      <w:lvlJc w:val="left"/>
      <w:pPr>
        <w:tabs>
          <w:tab w:val="num" w:pos="2160"/>
        </w:tabs>
        <w:ind w:left="2160" w:hanging="720"/>
      </w:pPr>
      <w:rPr>
        <w:rFonts w:cs="Times New Roman"/>
      </w:rPr>
    </w:lvl>
    <w:lvl w:ilvl="5">
      <w:start w:val="1"/>
      <w:numFmt w:val="lowerLetter"/>
      <w:pStyle w:val="BWBLevel9"/>
      <w:lvlText w:val="(%6)"/>
      <w:lvlJc w:val="left"/>
      <w:pPr>
        <w:tabs>
          <w:tab w:val="num" w:pos="720"/>
        </w:tabs>
        <w:ind w:left="720" w:hanging="720"/>
      </w:pPr>
      <w:rPr>
        <w:rFonts w:cs="Times New Roman"/>
      </w:rPr>
    </w:lvl>
    <w:lvl w:ilvl="6">
      <w:start w:val="1"/>
      <w:numFmt w:val="lowerRoman"/>
      <w:pStyle w:val="BWBLevel7"/>
      <w:lvlText w:val="(%7)"/>
      <w:lvlJc w:val="left"/>
      <w:pPr>
        <w:tabs>
          <w:tab w:val="num" w:pos="720"/>
        </w:tabs>
        <w:ind w:left="720" w:hanging="720"/>
      </w:pPr>
      <w:rPr>
        <w:rFonts w:cs="Times New Roman"/>
      </w:rPr>
    </w:lvl>
    <w:lvl w:ilvl="7">
      <w:start w:val="1"/>
      <w:numFmt w:val="upperLetter"/>
      <w:pStyle w:val="BWBLevel8"/>
      <w:lvlText w:val="(%8)"/>
      <w:lvlJc w:val="left"/>
      <w:pPr>
        <w:tabs>
          <w:tab w:val="num" w:pos="720"/>
        </w:tabs>
        <w:ind w:left="720" w:hanging="720"/>
      </w:pPr>
      <w:rPr>
        <w:rFonts w:cs="Times New Roman"/>
      </w:rPr>
    </w:lvl>
    <w:lvl w:ilvl="8">
      <w:start w:val="1"/>
      <w:numFmt w:val="bullet"/>
      <w:pStyle w:val="BWBLevel9"/>
      <w:lvlText w:val=""/>
      <w:lvlJc w:val="left"/>
      <w:pPr>
        <w:tabs>
          <w:tab w:val="num" w:pos="720"/>
        </w:tabs>
        <w:ind w:left="720" w:hanging="720"/>
      </w:pPr>
      <w:rPr>
        <w:rFonts w:ascii="Symbol" w:hAnsi="Symbol" w:hint="default"/>
        <w:color w:val="auto"/>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TrueTypeFonts/>
  <w:saveSubsetFonts/>
  <w:proofState w:spelling="clean" w:grammar="clean"/>
  <w:documentProtection w:edit="readOnly" w:enforcement="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ED"/>
    <w:rsid w:val="00034BAC"/>
    <w:rsid w:val="00035CA7"/>
    <w:rsid w:val="00066485"/>
    <w:rsid w:val="000D0EF4"/>
    <w:rsid w:val="000D2EF0"/>
    <w:rsid w:val="000F67DF"/>
    <w:rsid w:val="00103469"/>
    <w:rsid w:val="00125ED8"/>
    <w:rsid w:val="00163396"/>
    <w:rsid w:val="001A2D61"/>
    <w:rsid w:val="001E0A77"/>
    <w:rsid w:val="001F22DA"/>
    <w:rsid w:val="002049E2"/>
    <w:rsid w:val="00214088"/>
    <w:rsid w:val="00246F61"/>
    <w:rsid w:val="002B00CE"/>
    <w:rsid w:val="003B39EF"/>
    <w:rsid w:val="003E4619"/>
    <w:rsid w:val="003E48FA"/>
    <w:rsid w:val="003E5EDB"/>
    <w:rsid w:val="003F0558"/>
    <w:rsid w:val="0047219F"/>
    <w:rsid w:val="00572FF3"/>
    <w:rsid w:val="00576872"/>
    <w:rsid w:val="005912BD"/>
    <w:rsid w:val="00604592"/>
    <w:rsid w:val="00676CDF"/>
    <w:rsid w:val="006D004B"/>
    <w:rsid w:val="0077781F"/>
    <w:rsid w:val="007E190B"/>
    <w:rsid w:val="00872C68"/>
    <w:rsid w:val="00875039"/>
    <w:rsid w:val="00895BDC"/>
    <w:rsid w:val="00901D96"/>
    <w:rsid w:val="009D2A17"/>
    <w:rsid w:val="00A00E29"/>
    <w:rsid w:val="00A660E4"/>
    <w:rsid w:val="00A86455"/>
    <w:rsid w:val="00AB28D1"/>
    <w:rsid w:val="00AF26E5"/>
    <w:rsid w:val="00B861D0"/>
    <w:rsid w:val="00BB0A7E"/>
    <w:rsid w:val="00BC5F90"/>
    <w:rsid w:val="00BE5887"/>
    <w:rsid w:val="00D210B0"/>
    <w:rsid w:val="00D267B5"/>
    <w:rsid w:val="00DC5600"/>
    <w:rsid w:val="00DD27ED"/>
    <w:rsid w:val="00E46AAF"/>
    <w:rsid w:val="00F3396C"/>
    <w:rsid w:val="00FE6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E62C"/>
  <w15:docId w15:val="{65680D0A-4FEC-4C39-B586-219BA7AF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485"/>
    <w:pPr>
      <w:spacing w:after="120"/>
    </w:pPr>
    <w:rPr>
      <w:rFonts w:ascii="Arial" w:hAnsi="Arial"/>
    </w:rPr>
  </w:style>
  <w:style w:type="paragraph" w:styleId="Heading1">
    <w:name w:val="heading 1"/>
    <w:next w:val="Normal"/>
    <w:link w:val="Heading1Char"/>
    <w:qFormat/>
    <w:rsid w:val="00066485"/>
    <w:pPr>
      <w:spacing w:before="480" w:after="120"/>
      <w:outlineLvl w:val="0"/>
    </w:pPr>
    <w:rPr>
      <w:rFonts w:ascii="TT Rounds Condensed" w:eastAsiaTheme="majorEastAsia" w:hAnsi="TT Rounds Condensed" w:cstheme="majorBidi"/>
      <w:bCs/>
      <w:caps/>
      <w:color w:val="123F6D"/>
      <w:sz w:val="28"/>
      <w:szCs w:val="26"/>
    </w:rPr>
  </w:style>
  <w:style w:type="paragraph" w:styleId="Heading2">
    <w:name w:val="heading 2"/>
    <w:basedOn w:val="Normal"/>
    <w:next w:val="Normal"/>
    <w:link w:val="Heading2Char"/>
    <w:unhideWhenUsed/>
    <w:qFormat/>
    <w:rsid w:val="00066485"/>
    <w:pPr>
      <w:keepNext/>
      <w:keepLines/>
      <w:spacing w:before="360"/>
      <w:outlineLvl w:val="1"/>
    </w:pPr>
    <w:rPr>
      <w:rFonts w:ascii="TT Rounds Condensed" w:eastAsiaTheme="majorEastAsia" w:hAnsi="TT Rounds Condensed" w:cstheme="majorBidi"/>
      <w:bCs/>
      <w:caps/>
      <w:color w:val="123F6D"/>
      <w:sz w:val="24"/>
      <w:szCs w:val="26"/>
    </w:rPr>
  </w:style>
  <w:style w:type="paragraph" w:styleId="Heading3">
    <w:name w:val="heading 3"/>
    <w:basedOn w:val="Normal"/>
    <w:next w:val="Normal"/>
    <w:link w:val="Heading3Char"/>
    <w:unhideWhenUsed/>
    <w:qFormat/>
    <w:rsid w:val="003E4619"/>
    <w:pPr>
      <w:keepNext/>
      <w:keepLines/>
      <w:spacing w:before="40" w:after="0"/>
      <w:outlineLvl w:val="2"/>
    </w:pPr>
    <w:rPr>
      <w:rFonts w:ascii="TT Rounds Condensed" w:eastAsiaTheme="majorEastAsia" w:hAnsi="TT Rounds Condensed" w:cstheme="majorBidi"/>
      <w:b/>
      <w:color w:val="243F60" w:themeColor="accent1" w:themeShade="7F"/>
      <w:szCs w:val="24"/>
    </w:rPr>
  </w:style>
  <w:style w:type="paragraph" w:styleId="Heading4">
    <w:name w:val="heading 4"/>
    <w:basedOn w:val="Normal"/>
    <w:next w:val="Normal"/>
    <w:link w:val="Heading4Char"/>
    <w:unhideWhenUsed/>
    <w:qFormat/>
    <w:rsid w:val="0077781F"/>
    <w:pPr>
      <w:keepNext/>
      <w:widowControl w:val="0"/>
      <w:snapToGrid w:val="0"/>
      <w:spacing w:before="240" w:after="60"/>
      <w:jc w:val="both"/>
      <w:outlineLvl w:val="3"/>
    </w:pPr>
    <w:rPr>
      <w:rFonts w:ascii="Calibri" w:eastAsia="Times New Roman" w:hAnsi="Calibri" w:cs="Arial"/>
      <w:b/>
      <w:bCs/>
      <w:sz w:val="28"/>
      <w:szCs w:val="28"/>
    </w:rPr>
  </w:style>
  <w:style w:type="paragraph" w:styleId="Heading5">
    <w:name w:val="heading 5"/>
    <w:basedOn w:val="Normal"/>
    <w:next w:val="Normal"/>
    <w:link w:val="Heading5Char"/>
    <w:unhideWhenUsed/>
    <w:qFormat/>
    <w:rsid w:val="0077781F"/>
    <w:pPr>
      <w:widowControl w:val="0"/>
      <w:snapToGrid w:val="0"/>
      <w:spacing w:before="240" w:after="60"/>
      <w:jc w:val="both"/>
      <w:outlineLvl w:val="4"/>
    </w:pPr>
    <w:rPr>
      <w:rFonts w:ascii="Calibri" w:eastAsia="Times New Roman" w:hAnsi="Calibri" w:cs="Arial"/>
      <w:b/>
      <w:bCs/>
      <w:i/>
      <w:iCs/>
      <w:sz w:val="26"/>
      <w:szCs w:val="26"/>
    </w:rPr>
  </w:style>
  <w:style w:type="paragraph" w:styleId="Heading6">
    <w:name w:val="heading 6"/>
    <w:basedOn w:val="Normal"/>
    <w:next w:val="Normal"/>
    <w:link w:val="Heading6Char"/>
    <w:semiHidden/>
    <w:unhideWhenUsed/>
    <w:qFormat/>
    <w:rsid w:val="0077781F"/>
    <w:pPr>
      <w:widowControl w:val="0"/>
      <w:snapToGrid w:val="0"/>
      <w:spacing w:before="240" w:after="60"/>
      <w:jc w:val="both"/>
      <w:outlineLvl w:val="5"/>
    </w:pPr>
    <w:rPr>
      <w:rFonts w:ascii="Calibri" w:eastAsia="Times New Roman" w:hAnsi="Calibri" w:cs="Arial"/>
      <w:b/>
      <w:bCs/>
    </w:rPr>
  </w:style>
  <w:style w:type="paragraph" w:styleId="Heading7">
    <w:name w:val="heading 7"/>
    <w:basedOn w:val="Normal"/>
    <w:next w:val="Normal"/>
    <w:link w:val="Heading7Char"/>
    <w:uiPriority w:val="99"/>
    <w:semiHidden/>
    <w:unhideWhenUsed/>
    <w:qFormat/>
    <w:rsid w:val="0077781F"/>
    <w:pPr>
      <w:widowControl w:val="0"/>
      <w:snapToGrid w:val="0"/>
      <w:spacing w:before="240" w:after="60"/>
      <w:jc w:val="both"/>
      <w:outlineLvl w:val="6"/>
    </w:pPr>
    <w:rPr>
      <w:rFonts w:ascii="Calibri" w:eastAsia="Times New Roman" w:hAnsi="Calibri" w:cs="Arial"/>
      <w:sz w:val="24"/>
      <w:szCs w:val="24"/>
    </w:rPr>
  </w:style>
  <w:style w:type="paragraph" w:styleId="Heading8">
    <w:name w:val="heading 8"/>
    <w:basedOn w:val="Normal"/>
    <w:next w:val="Normal"/>
    <w:link w:val="Heading8Char"/>
    <w:uiPriority w:val="99"/>
    <w:semiHidden/>
    <w:unhideWhenUsed/>
    <w:qFormat/>
    <w:rsid w:val="0077781F"/>
    <w:pPr>
      <w:widowControl w:val="0"/>
      <w:snapToGrid w:val="0"/>
      <w:spacing w:before="240" w:after="60"/>
      <w:jc w:val="both"/>
      <w:outlineLvl w:val="7"/>
    </w:pPr>
    <w:rPr>
      <w:rFonts w:ascii="Calibri" w:eastAsia="Times New Roman" w:hAnsi="Calibri" w:cs="Arial"/>
      <w:i/>
      <w:iCs/>
      <w:sz w:val="24"/>
      <w:szCs w:val="24"/>
    </w:rPr>
  </w:style>
  <w:style w:type="paragraph" w:styleId="Heading9">
    <w:name w:val="heading 9"/>
    <w:basedOn w:val="Normal"/>
    <w:next w:val="Normal"/>
    <w:link w:val="Heading9Char"/>
    <w:uiPriority w:val="99"/>
    <w:semiHidden/>
    <w:unhideWhenUsed/>
    <w:qFormat/>
    <w:rsid w:val="0077781F"/>
    <w:pPr>
      <w:widowControl w:val="0"/>
      <w:snapToGrid w:val="0"/>
      <w:spacing w:before="240" w:after="60"/>
      <w:jc w:val="both"/>
      <w:outlineLvl w:val="8"/>
    </w:pPr>
    <w:rPr>
      <w:rFonts w:ascii="Cambria" w:eastAsia="Times New Roman" w:hAnsi="Cambr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485"/>
    <w:rPr>
      <w:rFonts w:ascii="TT Rounds Condensed" w:eastAsiaTheme="majorEastAsia" w:hAnsi="TT Rounds Condensed" w:cstheme="majorBidi"/>
      <w:bCs/>
      <w:caps/>
      <w:color w:val="123F6D"/>
      <w:sz w:val="28"/>
      <w:szCs w:val="26"/>
    </w:rPr>
  </w:style>
  <w:style w:type="character" w:customStyle="1" w:styleId="Heading2Char">
    <w:name w:val="Heading 2 Char"/>
    <w:basedOn w:val="DefaultParagraphFont"/>
    <w:link w:val="Heading2"/>
    <w:rsid w:val="00066485"/>
    <w:rPr>
      <w:rFonts w:ascii="TT Rounds Condensed" w:eastAsiaTheme="majorEastAsia" w:hAnsi="TT Rounds Condensed" w:cstheme="majorBidi"/>
      <w:bCs/>
      <w:caps/>
      <w:color w:val="123F6D"/>
      <w:sz w:val="24"/>
      <w:szCs w:val="26"/>
    </w:rPr>
  </w:style>
  <w:style w:type="character" w:customStyle="1" w:styleId="Heading3Char">
    <w:name w:val="Heading 3 Char"/>
    <w:basedOn w:val="DefaultParagraphFont"/>
    <w:link w:val="Heading3"/>
    <w:rsid w:val="003E4619"/>
    <w:rPr>
      <w:rFonts w:ascii="TT Rounds Condensed" w:eastAsiaTheme="majorEastAsia" w:hAnsi="TT Rounds Condensed" w:cstheme="majorBidi"/>
      <w:b/>
      <w:color w:val="243F60" w:themeColor="accent1" w:themeShade="7F"/>
      <w:szCs w:val="24"/>
    </w:rPr>
  </w:style>
  <w:style w:type="character" w:customStyle="1" w:styleId="Heading4Char">
    <w:name w:val="Heading 4 Char"/>
    <w:basedOn w:val="DefaultParagraphFont"/>
    <w:link w:val="Heading4"/>
    <w:rsid w:val="0077781F"/>
    <w:rPr>
      <w:rFonts w:ascii="Calibri" w:eastAsia="Times New Roman" w:hAnsi="Calibri" w:cs="Arial"/>
      <w:b/>
      <w:bCs/>
      <w:sz w:val="28"/>
      <w:szCs w:val="28"/>
    </w:rPr>
  </w:style>
  <w:style w:type="paragraph" w:styleId="BalloonText">
    <w:name w:val="Balloon Text"/>
    <w:basedOn w:val="Normal"/>
    <w:link w:val="BalloonTextChar"/>
    <w:uiPriority w:val="99"/>
    <w:semiHidden/>
    <w:unhideWhenUsed/>
    <w:rsid w:val="00DD2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7ED"/>
    <w:rPr>
      <w:rFonts w:ascii="Tahoma" w:hAnsi="Tahoma" w:cs="Tahoma"/>
      <w:sz w:val="16"/>
      <w:szCs w:val="16"/>
    </w:rPr>
  </w:style>
  <w:style w:type="paragraph" w:styleId="Header">
    <w:name w:val="header"/>
    <w:basedOn w:val="Normal"/>
    <w:link w:val="HeaderChar"/>
    <w:uiPriority w:val="99"/>
    <w:unhideWhenUsed/>
    <w:rsid w:val="000D0E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EF4"/>
  </w:style>
  <w:style w:type="paragraph" w:styleId="Footer">
    <w:name w:val="footer"/>
    <w:basedOn w:val="Normal"/>
    <w:link w:val="FooterChar"/>
    <w:uiPriority w:val="99"/>
    <w:unhideWhenUsed/>
    <w:rsid w:val="000D0E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EF4"/>
  </w:style>
  <w:style w:type="paragraph" w:styleId="NoSpacing">
    <w:name w:val="No Spacing"/>
    <w:uiPriority w:val="1"/>
    <w:qFormat/>
    <w:rsid w:val="001A2D61"/>
    <w:pPr>
      <w:spacing w:after="0" w:line="240" w:lineRule="auto"/>
    </w:pPr>
    <w:rPr>
      <w:rFonts w:ascii="Arial" w:hAnsi="Arial"/>
    </w:rPr>
  </w:style>
  <w:style w:type="paragraph" w:styleId="Title">
    <w:name w:val="Title"/>
    <w:next w:val="Normal"/>
    <w:link w:val="TitleChar"/>
    <w:uiPriority w:val="10"/>
    <w:qFormat/>
    <w:rsid w:val="00066485"/>
    <w:pPr>
      <w:jc w:val="center"/>
    </w:pPr>
    <w:rPr>
      <w:rFonts w:ascii="TT Rounds Condensed" w:eastAsiaTheme="majorEastAsia" w:hAnsi="TT Rounds Condensed" w:cstheme="majorBidi"/>
      <w:bCs/>
      <w:caps/>
      <w:color w:val="123F6D"/>
      <w:sz w:val="36"/>
      <w:szCs w:val="26"/>
    </w:rPr>
  </w:style>
  <w:style w:type="character" w:customStyle="1" w:styleId="TitleChar">
    <w:name w:val="Title Char"/>
    <w:basedOn w:val="DefaultParagraphFont"/>
    <w:link w:val="Title"/>
    <w:uiPriority w:val="10"/>
    <w:rsid w:val="00066485"/>
    <w:rPr>
      <w:rFonts w:ascii="TT Rounds Condensed" w:eastAsiaTheme="majorEastAsia" w:hAnsi="TT Rounds Condensed" w:cstheme="majorBidi"/>
      <w:bCs/>
      <w:caps/>
      <w:color w:val="123F6D"/>
      <w:sz w:val="36"/>
      <w:szCs w:val="26"/>
    </w:rPr>
  </w:style>
  <w:style w:type="paragraph" w:styleId="ListParagraph">
    <w:name w:val="List Paragraph"/>
    <w:basedOn w:val="Normal"/>
    <w:uiPriority w:val="34"/>
    <w:qFormat/>
    <w:rsid w:val="00125ED8"/>
    <w:pPr>
      <w:spacing w:after="0" w:line="240" w:lineRule="auto"/>
      <w:ind w:left="720"/>
      <w:contextualSpacing/>
    </w:pPr>
    <w:rPr>
      <w:rFonts w:asciiTheme="minorHAnsi" w:eastAsiaTheme="minorEastAsia" w:hAnsiTheme="minorHAnsi"/>
      <w:sz w:val="24"/>
      <w:szCs w:val="24"/>
    </w:rPr>
  </w:style>
  <w:style w:type="table" w:styleId="TableGrid">
    <w:name w:val="Table Grid"/>
    <w:basedOn w:val="TableNormal"/>
    <w:rsid w:val="00125ED8"/>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125ED8"/>
  </w:style>
  <w:style w:type="paragraph" w:customStyle="1" w:styleId="Default">
    <w:name w:val="Default"/>
    <w:rsid w:val="00A00E29"/>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5Char">
    <w:name w:val="Heading 5 Char"/>
    <w:basedOn w:val="DefaultParagraphFont"/>
    <w:link w:val="Heading5"/>
    <w:rsid w:val="0077781F"/>
    <w:rPr>
      <w:rFonts w:ascii="Calibri" w:eastAsia="Times New Roman" w:hAnsi="Calibri" w:cs="Arial"/>
      <w:b/>
      <w:bCs/>
      <w:i/>
      <w:iCs/>
      <w:sz w:val="26"/>
      <w:szCs w:val="26"/>
    </w:rPr>
  </w:style>
  <w:style w:type="character" w:customStyle="1" w:styleId="Heading6Char">
    <w:name w:val="Heading 6 Char"/>
    <w:basedOn w:val="DefaultParagraphFont"/>
    <w:link w:val="Heading6"/>
    <w:semiHidden/>
    <w:rsid w:val="0077781F"/>
    <w:rPr>
      <w:rFonts w:ascii="Calibri" w:eastAsia="Times New Roman" w:hAnsi="Calibri" w:cs="Arial"/>
      <w:b/>
      <w:bCs/>
    </w:rPr>
  </w:style>
  <w:style w:type="character" w:customStyle="1" w:styleId="Heading7Char">
    <w:name w:val="Heading 7 Char"/>
    <w:basedOn w:val="DefaultParagraphFont"/>
    <w:link w:val="Heading7"/>
    <w:uiPriority w:val="99"/>
    <w:semiHidden/>
    <w:rsid w:val="0077781F"/>
    <w:rPr>
      <w:rFonts w:ascii="Calibri" w:eastAsia="Times New Roman" w:hAnsi="Calibri" w:cs="Arial"/>
      <w:sz w:val="24"/>
      <w:szCs w:val="24"/>
    </w:rPr>
  </w:style>
  <w:style w:type="character" w:customStyle="1" w:styleId="Heading8Char">
    <w:name w:val="Heading 8 Char"/>
    <w:basedOn w:val="DefaultParagraphFont"/>
    <w:link w:val="Heading8"/>
    <w:uiPriority w:val="99"/>
    <w:semiHidden/>
    <w:rsid w:val="0077781F"/>
    <w:rPr>
      <w:rFonts w:ascii="Calibri" w:eastAsia="Times New Roman" w:hAnsi="Calibri" w:cs="Arial"/>
      <w:i/>
      <w:iCs/>
      <w:sz w:val="24"/>
      <w:szCs w:val="24"/>
    </w:rPr>
  </w:style>
  <w:style w:type="character" w:customStyle="1" w:styleId="Heading9Char">
    <w:name w:val="Heading 9 Char"/>
    <w:basedOn w:val="DefaultParagraphFont"/>
    <w:link w:val="Heading9"/>
    <w:uiPriority w:val="99"/>
    <w:semiHidden/>
    <w:rsid w:val="0077781F"/>
    <w:rPr>
      <w:rFonts w:ascii="Cambria" w:eastAsia="Times New Roman" w:hAnsi="Cambria" w:cs="Arial"/>
    </w:rPr>
  </w:style>
  <w:style w:type="character" w:styleId="Hyperlink">
    <w:name w:val="Hyperlink"/>
    <w:uiPriority w:val="99"/>
    <w:unhideWhenUsed/>
    <w:rsid w:val="0077781F"/>
    <w:rPr>
      <w:color w:val="0000FF"/>
      <w:u w:val="single"/>
    </w:rPr>
  </w:style>
  <w:style w:type="character" w:styleId="FollowedHyperlink">
    <w:name w:val="FollowedHyperlink"/>
    <w:uiPriority w:val="99"/>
    <w:semiHidden/>
    <w:unhideWhenUsed/>
    <w:rsid w:val="0077781F"/>
    <w:rPr>
      <w:color w:val="800080"/>
      <w:u w:val="single"/>
    </w:rPr>
  </w:style>
  <w:style w:type="paragraph" w:styleId="FootnoteText">
    <w:name w:val="footnote text"/>
    <w:basedOn w:val="Normal"/>
    <w:link w:val="FootnoteTextChar"/>
    <w:uiPriority w:val="99"/>
    <w:semiHidden/>
    <w:unhideWhenUsed/>
    <w:rsid w:val="0077781F"/>
    <w:pPr>
      <w:widowControl w:val="0"/>
      <w:snapToGrid w:val="0"/>
      <w:spacing w:before="120" w:after="0"/>
      <w:jc w:val="both"/>
    </w:pPr>
    <w:rPr>
      <w:rFonts w:eastAsia="Times New Roman" w:cs="Arial"/>
      <w:sz w:val="20"/>
      <w:szCs w:val="20"/>
    </w:rPr>
  </w:style>
  <w:style w:type="character" w:customStyle="1" w:styleId="FootnoteTextChar">
    <w:name w:val="Footnote Text Char"/>
    <w:basedOn w:val="DefaultParagraphFont"/>
    <w:link w:val="FootnoteText"/>
    <w:uiPriority w:val="99"/>
    <w:semiHidden/>
    <w:rsid w:val="0077781F"/>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rsid w:val="0077781F"/>
    <w:rPr>
      <w:rFonts w:ascii="Arial" w:eastAsia="Times New Roman" w:hAnsi="Arial" w:cs="Arial"/>
      <w:sz w:val="20"/>
      <w:szCs w:val="20"/>
      <w:lang w:val="x-none"/>
    </w:rPr>
  </w:style>
  <w:style w:type="paragraph" w:styleId="CommentText">
    <w:name w:val="annotation text"/>
    <w:basedOn w:val="Normal"/>
    <w:link w:val="CommentTextChar"/>
    <w:uiPriority w:val="99"/>
    <w:semiHidden/>
    <w:unhideWhenUsed/>
    <w:rsid w:val="0077781F"/>
    <w:pPr>
      <w:widowControl w:val="0"/>
      <w:snapToGrid w:val="0"/>
      <w:spacing w:before="120" w:after="0"/>
      <w:jc w:val="both"/>
    </w:pPr>
    <w:rPr>
      <w:rFonts w:eastAsia="Times New Roman" w:cs="Arial"/>
      <w:sz w:val="20"/>
      <w:szCs w:val="20"/>
      <w:lang w:val="x-none"/>
    </w:rPr>
  </w:style>
  <w:style w:type="paragraph" w:styleId="BodyText">
    <w:name w:val="Body Text"/>
    <w:basedOn w:val="Normal"/>
    <w:link w:val="BodyTextChar"/>
    <w:uiPriority w:val="99"/>
    <w:semiHidden/>
    <w:unhideWhenUsed/>
    <w:rsid w:val="0077781F"/>
    <w:pPr>
      <w:spacing w:before="120" w:after="0"/>
      <w:jc w:val="both"/>
    </w:pPr>
    <w:rPr>
      <w:rFonts w:ascii="HelveticaExt-Normal" w:eastAsia="Times New Roman" w:hAnsi="HelveticaExt-Normal" w:cs="Arial"/>
      <w:szCs w:val="20"/>
      <w:lang w:val="x-none"/>
    </w:rPr>
  </w:style>
  <w:style w:type="character" w:customStyle="1" w:styleId="BodyTextChar">
    <w:name w:val="Body Text Char"/>
    <w:basedOn w:val="DefaultParagraphFont"/>
    <w:link w:val="BodyText"/>
    <w:uiPriority w:val="99"/>
    <w:semiHidden/>
    <w:rsid w:val="0077781F"/>
    <w:rPr>
      <w:rFonts w:ascii="HelveticaExt-Normal" w:eastAsia="Times New Roman" w:hAnsi="HelveticaExt-Normal" w:cs="Arial"/>
      <w:szCs w:val="20"/>
      <w:lang w:val="x-none"/>
    </w:rPr>
  </w:style>
  <w:style w:type="paragraph" w:styleId="Subtitle">
    <w:name w:val="Subtitle"/>
    <w:basedOn w:val="Normal"/>
    <w:next w:val="Normal"/>
    <w:link w:val="SubtitleChar"/>
    <w:uiPriority w:val="11"/>
    <w:qFormat/>
    <w:rsid w:val="0077781F"/>
    <w:pPr>
      <w:widowControl w:val="0"/>
      <w:snapToGrid w:val="0"/>
      <w:spacing w:before="120" w:after="60"/>
      <w:jc w:val="center"/>
      <w:outlineLvl w:val="1"/>
    </w:pPr>
    <w:rPr>
      <w:rFonts w:ascii="Cambria" w:eastAsia="Times New Roman" w:hAnsi="Cambria" w:cs="Arial"/>
      <w:sz w:val="24"/>
      <w:szCs w:val="24"/>
    </w:rPr>
  </w:style>
  <w:style w:type="character" w:customStyle="1" w:styleId="SubtitleChar">
    <w:name w:val="Subtitle Char"/>
    <w:basedOn w:val="DefaultParagraphFont"/>
    <w:link w:val="Subtitle"/>
    <w:uiPriority w:val="11"/>
    <w:rsid w:val="0077781F"/>
    <w:rPr>
      <w:rFonts w:ascii="Cambria" w:eastAsia="Times New Roman" w:hAnsi="Cambria" w:cs="Arial"/>
      <w:sz w:val="24"/>
      <w:szCs w:val="24"/>
    </w:rPr>
  </w:style>
  <w:style w:type="character" w:customStyle="1" w:styleId="BodyText2Char">
    <w:name w:val="Body Text 2 Char"/>
    <w:basedOn w:val="DefaultParagraphFont"/>
    <w:link w:val="BodyText2"/>
    <w:uiPriority w:val="99"/>
    <w:semiHidden/>
    <w:rsid w:val="0077781F"/>
    <w:rPr>
      <w:rFonts w:ascii="Arial" w:eastAsia="Times New Roman" w:hAnsi="Arial" w:cs="Arial"/>
      <w:sz w:val="20"/>
      <w:szCs w:val="20"/>
    </w:rPr>
  </w:style>
  <w:style w:type="paragraph" w:styleId="BodyText2">
    <w:name w:val="Body Text 2"/>
    <w:basedOn w:val="Normal"/>
    <w:link w:val="BodyText2Char"/>
    <w:uiPriority w:val="99"/>
    <w:semiHidden/>
    <w:unhideWhenUsed/>
    <w:rsid w:val="0077781F"/>
    <w:pPr>
      <w:widowControl w:val="0"/>
      <w:snapToGrid w:val="0"/>
      <w:spacing w:before="120" w:line="480" w:lineRule="auto"/>
      <w:jc w:val="both"/>
    </w:pPr>
    <w:rPr>
      <w:rFonts w:eastAsia="Times New Roman" w:cs="Arial"/>
      <w:sz w:val="20"/>
      <w:szCs w:val="20"/>
    </w:rPr>
  </w:style>
  <w:style w:type="paragraph" w:styleId="BodyText3">
    <w:name w:val="Body Text 3"/>
    <w:basedOn w:val="Normal"/>
    <w:link w:val="BodyText3Char"/>
    <w:uiPriority w:val="99"/>
    <w:semiHidden/>
    <w:unhideWhenUsed/>
    <w:rsid w:val="0077781F"/>
    <w:pPr>
      <w:widowControl w:val="0"/>
      <w:snapToGrid w:val="0"/>
      <w:spacing w:before="120"/>
      <w:jc w:val="both"/>
    </w:pPr>
    <w:rPr>
      <w:rFonts w:eastAsia="Times New Roman" w:cs="Arial"/>
      <w:sz w:val="16"/>
      <w:szCs w:val="16"/>
    </w:rPr>
  </w:style>
  <w:style w:type="character" w:customStyle="1" w:styleId="BodyText3Char">
    <w:name w:val="Body Text 3 Char"/>
    <w:basedOn w:val="DefaultParagraphFont"/>
    <w:link w:val="BodyText3"/>
    <w:uiPriority w:val="99"/>
    <w:semiHidden/>
    <w:rsid w:val="0077781F"/>
    <w:rPr>
      <w:rFonts w:ascii="Arial" w:eastAsia="Times New Roman" w:hAnsi="Arial" w:cs="Arial"/>
      <w:sz w:val="16"/>
      <w:szCs w:val="16"/>
    </w:rPr>
  </w:style>
  <w:style w:type="character" w:customStyle="1" w:styleId="CommentSubjectChar">
    <w:name w:val="Comment Subject Char"/>
    <w:basedOn w:val="CommentTextChar"/>
    <w:link w:val="CommentSubject"/>
    <w:uiPriority w:val="99"/>
    <w:semiHidden/>
    <w:rsid w:val="0077781F"/>
    <w:rPr>
      <w:rFonts w:ascii="Arial" w:eastAsia="Times New Roman" w:hAnsi="Arial" w:cs="Arial"/>
      <w:b/>
      <w:bCs/>
      <w:sz w:val="20"/>
      <w:szCs w:val="20"/>
      <w:lang w:val="x-none"/>
    </w:rPr>
  </w:style>
  <w:style w:type="paragraph" w:styleId="CommentSubject">
    <w:name w:val="annotation subject"/>
    <w:basedOn w:val="CommentText"/>
    <w:next w:val="CommentText"/>
    <w:link w:val="CommentSubjectChar"/>
    <w:uiPriority w:val="99"/>
    <w:semiHidden/>
    <w:unhideWhenUsed/>
    <w:rsid w:val="0077781F"/>
    <w:rPr>
      <w:b/>
      <w:bCs/>
    </w:rPr>
  </w:style>
  <w:style w:type="paragraph" w:customStyle="1" w:styleId="BWBLevel1">
    <w:name w:val="BWBLevel1"/>
    <w:basedOn w:val="Normal"/>
    <w:uiPriority w:val="99"/>
    <w:semiHidden/>
    <w:rsid w:val="0077781F"/>
    <w:pPr>
      <w:tabs>
        <w:tab w:val="num" w:pos="720"/>
      </w:tabs>
      <w:spacing w:before="120" w:after="240"/>
      <w:ind w:left="720" w:hanging="720"/>
      <w:jc w:val="both"/>
      <w:outlineLvl w:val="0"/>
    </w:pPr>
    <w:rPr>
      <w:rFonts w:ascii="Times New Roman" w:eastAsia="Times New Roman" w:hAnsi="Times New Roman" w:cs="Arial"/>
      <w:sz w:val="24"/>
      <w:szCs w:val="20"/>
      <w:lang w:eastAsia="en-GB"/>
    </w:rPr>
  </w:style>
  <w:style w:type="character" w:customStyle="1" w:styleId="BWBLevel2Char">
    <w:name w:val="BWBLevel2 Char"/>
    <w:link w:val="BWBLevel2"/>
    <w:semiHidden/>
    <w:locked/>
    <w:rsid w:val="0077781F"/>
    <w:rPr>
      <w:rFonts w:ascii="Arial" w:hAnsi="Arial" w:cs="Arial"/>
      <w:sz w:val="24"/>
      <w:lang w:val="en-US"/>
    </w:rPr>
  </w:style>
  <w:style w:type="paragraph" w:customStyle="1" w:styleId="BWBLevel2">
    <w:name w:val="BWBLevel2"/>
    <w:basedOn w:val="Normal"/>
    <w:link w:val="BWBLevel2Char"/>
    <w:semiHidden/>
    <w:rsid w:val="0077781F"/>
    <w:pPr>
      <w:tabs>
        <w:tab w:val="num" w:pos="720"/>
      </w:tabs>
      <w:spacing w:before="120" w:after="240"/>
      <w:ind w:left="720" w:hanging="720"/>
      <w:jc w:val="both"/>
      <w:outlineLvl w:val="1"/>
    </w:pPr>
    <w:rPr>
      <w:rFonts w:cs="Arial"/>
      <w:sz w:val="24"/>
      <w:lang w:val="en-US"/>
    </w:rPr>
  </w:style>
  <w:style w:type="paragraph" w:customStyle="1" w:styleId="BWBLevel3">
    <w:name w:val="BWBLevel3"/>
    <w:basedOn w:val="Normal"/>
    <w:uiPriority w:val="99"/>
    <w:semiHidden/>
    <w:rsid w:val="0077781F"/>
    <w:pPr>
      <w:tabs>
        <w:tab w:val="num" w:pos="1440"/>
      </w:tabs>
      <w:spacing w:before="120" w:after="240"/>
      <w:ind w:left="1440" w:hanging="720"/>
      <w:jc w:val="both"/>
      <w:outlineLvl w:val="2"/>
    </w:pPr>
    <w:rPr>
      <w:rFonts w:ascii="Times New Roman" w:eastAsia="Times New Roman" w:hAnsi="Times New Roman" w:cs="Arial"/>
      <w:sz w:val="24"/>
      <w:szCs w:val="20"/>
      <w:lang w:eastAsia="en-GB"/>
    </w:rPr>
  </w:style>
  <w:style w:type="paragraph" w:customStyle="1" w:styleId="BWBLevel4">
    <w:name w:val="BWBLevel4"/>
    <w:basedOn w:val="Normal"/>
    <w:uiPriority w:val="99"/>
    <w:semiHidden/>
    <w:rsid w:val="0077781F"/>
    <w:pPr>
      <w:tabs>
        <w:tab w:val="num" w:pos="1440"/>
      </w:tabs>
      <w:spacing w:before="120" w:after="240"/>
      <w:ind w:left="1440" w:hanging="720"/>
      <w:jc w:val="both"/>
      <w:outlineLvl w:val="3"/>
    </w:pPr>
    <w:rPr>
      <w:rFonts w:ascii="Times New Roman" w:eastAsia="Times New Roman" w:hAnsi="Times New Roman" w:cs="Arial"/>
      <w:sz w:val="24"/>
      <w:szCs w:val="20"/>
      <w:lang w:eastAsia="en-GB"/>
    </w:rPr>
  </w:style>
  <w:style w:type="paragraph" w:customStyle="1" w:styleId="BWBLevel5">
    <w:name w:val="BWBLevel5"/>
    <w:basedOn w:val="Normal"/>
    <w:uiPriority w:val="99"/>
    <w:semiHidden/>
    <w:rsid w:val="0077781F"/>
    <w:pPr>
      <w:tabs>
        <w:tab w:val="num" w:pos="2160"/>
      </w:tabs>
      <w:spacing w:before="120" w:after="240"/>
      <w:ind w:left="2160" w:hanging="720"/>
      <w:jc w:val="both"/>
      <w:outlineLvl w:val="4"/>
    </w:pPr>
    <w:rPr>
      <w:rFonts w:ascii="Times New Roman" w:eastAsia="Times New Roman" w:hAnsi="Times New Roman" w:cs="Arial"/>
      <w:sz w:val="24"/>
      <w:szCs w:val="20"/>
      <w:lang w:eastAsia="en-GB"/>
    </w:rPr>
  </w:style>
  <w:style w:type="paragraph" w:customStyle="1" w:styleId="BWBLevel6">
    <w:name w:val="BWBLevel6"/>
    <w:basedOn w:val="Normal"/>
    <w:uiPriority w:val="99"/>
    <w:semiHidden/>
    <w:rsid w:val="0077781F"/>
    <w:pPr>
      <w:tabs>
        <w:tab w:val="num" w:pos="720"/>
      </w:tabs>
      <w:spacing w:before="120" w:after="240"/>
      <w:ind w:left="720" w:hanging="720"/>
      <w:jc w:val="both"/>
      <w:outlineLvl w:val="5"/>
    </w:pPr>
    <w:rPr>
      <w:rFonts w:ascii="Times New Roman" w:eastAsia="Times New Roman" w:hAnsi="Times New Roman" w:cs="Arial"/>
      <w:sz w:val="24"/>
      <w:szCs w:val="20"/>
      <w:lang w:eastAsia="en-GB"/>
    </w:rPr>
  </w:style>
  <w:style w:type="paragraph" w:customStyle="1" w:styleId="BWBLevel7">
    <w:name w:val="BWBLevel7"/>
    <w:basedOn w:val="Normal"/>
    <w:uiPriority w:val="99"/>
    <w:semiHidden/>
    <w:rsid w:val="0077781F"/>
    <w:pPr>
      <w:numPr>
        <w:ilvl w:val="6"/>
        <w:numId w:val="1"/>
      </w:numPr>
      <w:spacing w:before="120" w:after="0"/>
      <w:jc w:val="both"/>
    </w:pPr>
    <w:rPr>
      <w:rFonts w:ascii="Times New Roman" w:eastAsia="Times New Roman" w:hAnsi="Times New Roman" w:cs="Arial"/>
      <w:sz w:val="24"/>
      <w:szCs w:val="20"/>
      <w:lang w:eastAsia="en-GB"/>
    </w:rPr>
  </w:style>
  <w:style w:type="paragraph" w:customStyle="1" w:styleId="BWBLevel8">
    <w:name w:val="BWBLevel8"/>
    <w:basedOn w:val="Normal"/>
    <w:uiPriority w:val="99"/>
    <w:semiHidden/>
    <w:rsid w:val="0077781F"/>
    <w:pPr>
      <w:numPr>
        <w:ilvl w:val="7"/>
        <w:numId w:val="1"/>
      </w:numPr>
      <w:spacing w:before="120" w:after="60"/>
      <w:jc w:val="both"/>
    </w:pPr>
    <w:rPr>
      <w:rFonts w:ascii="Times New Roman" w:eastAsia="Times New Roman" w:hAnsi="Times New Roman" w:cs="Arial"/>
      <w:sz w:val="24"/>
      <w:szCs w:val="20"/>
      <w:lang w:eastAsia="en-GB"/>
    </w:rPr>
  </w:style>
  <w:style w:type="paragraph" w:customStyle="1" w:styleId="BWBLevel9">
    <w:name w:val="BWBLevel9"/>
    <w:basedOn w:val="Normal"/>
    <w:uiPriority w:val="99"/>
    <w:semiHidden/>
    <w:rsid w:val="0077781F"/>
    <w:pPr>
      <w:numPr>
        <w:ilvl w:val="8"/>
        <w:numId w:val="1"/>
      </w:numPr>
      <w:spacing w:before="120" w:after="60"/>
      <w:jc w:val="both"/>
    </w:pPr>
    <w:rPr>
      <w:rFonts w:ascii="Times New Roman" w:eastAsia="Times New Roman" w:hAnsi="Times New Roman" w:cs="Arial"/>
      <w:sz w:val="24"/>
      <w:szCs w:val="20"/>
      <w:lang w:eastAsia="en-GB"/>
    </w:rPr>
  </w:style>
  <w:style w:type="paragraph" w:customStyle="1" w:styleId="Body1">
    <w:name w:val="Body 1"/>
    <w:basedOn w:val="Normal"/>
    <w:uiPriority w:val="99"/>
    <w:semiHidden/>
    <w:rsid w:val="0077781F"/>
    <w:pPr>
      <w:spacing w:before="120" w:after="210" w:line="264" w:lineRule="auto"/>
      <w:jc w:val="both"/>
    </w:pPr>
    <w:rPr>
      <w:rFonts w:eastAsia="Times New Roman" w:cs="Arial"/>
      <w:kern w:val="28"/>
      <w:sz w:val="21"/>
      <w:szCs w:val="20"/>
      <w:lang w:eastAsia="zh-CN"/>
    </w:rPr>
  </w:style>
  <w:style w:type="character" w:customStyle="1" w:styleId="ScheduleHeading1Char">
    <w:name w:val="Schedule Heading 1 Char"/>
    <w:link w:val="ScheduleHeading1"/>
    <w:semiHidden/>
    <w:locked/>
    <w:rsid w:val="0077781F"/>
    <w:rPr>
      <w:rFonts w:ascii="Arial Bold" w:hAnsi="Arial Bold" w:cs="Arial"/>
      <w:b/>
      <w:caps/>
    </w:rPr>
  </w:style>
  <w:style w:type="paragraph" w:customStyle="1" w:styleId="ScheduleHeading1">
    <w:name w:val="Schedule Heading 1"/>
    <w:basedOn w:val="Normal"/>
    <w:link w:val="ScheduleHeading1Char"/>
    <w:semiHidden/>
    <w:qFormat/>
    <w:rsid w:val="0077781F"/>
    <w:pPr>
      <w:pageBreakBefore/>
      <w:widowControl w:val="0"/>
      <w:snapToGrid w:val="0"/>
      <w:spacing w:before="120" w:after="0"/>
      <w:jc w:val="center"/>
    </w:pPr>
    <w:rPr>
      <w:rFonts w:ascii="Arial Bold" w:hAnsi="Arial Bold" w:cs="Arial"/>
      <w:b/>
      <w:caps/>
    </w:rPr>
  </w:style>
  <w:style w:type="paragraph" w:customStyle="1" w:styleId="Level1Heading">
    <w:name w:val="Level 1 Heading"/>
    <w:basedOn w:val="Normal"/>
    <w:uiPriority w:val="99"/>
    <w:semiHidden/>
    <w:rsid w:val="0077781F"/>
    <w:pPr>
      <w:keepNext/>
      <w:tabs>
        <w:tab w:val="num" w:pos="720"/>
      </w:tabs>
      <w:spacing w:before="120" w:line="240" w:lineRule="auto"/>
      <w:ind w:left="720" w:hanging="720"/>
      <w:outlineLvl w:val="2"/>
    </w:pPr>
    <w:rPr>
      <w:rFonts w:ascii="Calibri" w:eastAsia="Times New Roman" w:hAnsi="Calibri" w:cs="Calibri"/>
      <w:b/>
      <w:sz w:val="20"/>
      <w:szCs w:val="20"/>
      <w:lang w:eastAsia="en-GB"/>
    </w:rPr>
  </w:style>
  <w:style w:type="paragraph" w:customStyle="1" w:styleId="Level2Number">
    <w:name w:val="Level 2 Number"/>
    <w:basedOn w:val="BodyText2"/>
    <w:uiPriority w:val="99"/>
    <w:semiHidden/>
    <w:rsid w:val="0077781F"/>
    <w:pPr>
      <w:widowControl/>
      <w:tabs>
        <w:tab w:val="num" w:pos="360"/>
        <w:tab w:val="num" w:pos="720"/>
      </w:tabs>
      <w:snapToGrid/>
      <w:spacing w:line="240" w:lineRule="auto"/>
      <w:jc w:val="left"/>
    </w:pPr>
    <w:rPr>
      <w:rFonts w:ascii="Calibri" w:hAnsi="Calibri" w:cs="Calibri"/>
      <w:lang w:eastAsia="en-GB"/>
    </w:rPr>
  </w:style>
  <w:style w:type="paragraph" w:customStyle="1" w:styleId="Level3Number">
    <w:name w:val="Level 3 Number"/>
    <w:basedOn w:val="BodyText3"/>
    <w:uiPriority w:val="99"/>
    <w:semiHidden/>
    <w:rsid w:val="0077781F"/>
    <w:pPr>
      <w:widowControl/>
      <w:numPr>
        <w:ilvl w:val="2"/>
        <w:numId w:val="2"/>
      </w:numPr>
      <w:tabs>
        <w:tab w:val="num" w:pos="360"/>
      </w:tabs>
      <w:snapToGrid/>
      <w:spacing w:before="0" w:line="240" w:lineRule="auto"/>
      <w:ind w:left="0" w:firstLine="0"/>
      <w:jc w:val="left"/>
    </w:pPr>
    <w:rPr>
      <w:rFonts w:ascii="Calibri" w:hAnsi="Calibri" w:cs="Calibri"/>
      <w:sz w:val="20"/>
      <w:szCs w:val="20"/>
      <w:lang w:eastAsia="en-GB"/>
    </w:rPr>
  </w:style>
  <w:style w:type="paragraph" w:customStyle="1" w:styleId="Level4Number">
    <w:name w:val="Level 4 Number"/>
    <w:basedOn w:val="Normal"/>
    <w:uiPriority w:val="99"/>
    <w:semiHidden/>
    <w:rsid w:val="0077781F"/>
    <w:pPr>
      <w:numPr>
        <w:ilvl w:val="3"/>
        <w:numId w:val="2"/>
      </w:numPr>
      <w:spacing w:after="60" w:line="240" w:lineRule="auto"/>
    </w:pPr>
    <w:rPr>
      <w:rFonts w:ascii="Calibri" w:eastAsia="Times New Roman" w:hAnsi="Calibri" w:cs="Calibri"/>
      <w:sz w:val="20"/>
      <w:szCs w:val="20"/>
      <w:lang w:eastAsia="en-GB"/>
    </w:rPr>
  </w:style>
  <w:style w:type="paragraph" w:customStyle="1" w:styleId="Level5Number">
    <w:name w:val="Level 5 Number"/>
    <w:basedOn w:val="Normal"/>
    <w:uiPriority w:val="99"/>
    <w:semiHidden/>
    <w:rsid w:val="0077781F"/>
    <w:pPr>
      <w:numPr>
        <w:ilvl w:val="4"/>
        <w:numId w:val="2"/>
      </w:numPr>
      <w:spacing w:after="60" w:line="240" w:lineRule="auto"/>
    </w:pPr>
    <w:rPr>
      <w:rFonts w:ascii="Calibri" w:eastAsia="Times New Roman" w:hAnsi="Calibri" w:cs="Calibri"/>
      <w:sz w:val="20"/>
      <w:szCs w:val="20"/>
      <w:lang w:eastAsia="en-GB"/>
    </w:rPr>
  </w:style>
  <w:style w:type="paragraph" w:customStyle="1" w:styleId="Level6Number">
    <w:name w:val="Level 6 Number"/>
    <w:basedOn w:val="Normal"/>
    <w:uiPriority w:val="99"/>
    <w:semiHidden/>
    <w:rsid w:val="0077781F"/>
    <w:pPr>
      <w:numPr>
        <w:ilvl w:val="5"/>
        <w:numId w:val="2"/>
      </w:numPr>
      <w:spacing w:after="60" w:line="240" w:lineRule="auto"/>
    </w:pPr>
    <w:rPr>
      <w:rFonts w:ascii="Calibri" w:eastAsia="Times New Roman" w:hAnsi="Calibri" w:cs="Calibri"/>
      <w:sz w:val="20"/>
      <w:szCs w:val="20"/>
      <w:lang w:eastAsia="en-GB"/>
    </w:rPr>
  </w:style>
  <w:style w:type="paragraph" w:customStyle="1" w:styleId="Level7Number">
    <w:name w:val="Level 7 Number"/>
    <w:basedOn w:val="Normal"/>
    <w:uiPriority w:val="99"/>
    <w:semiHidden/>
    <w:rsid w:val="0077781F"/>
    <w:pPr>
      <w:numPr>
        <w:ilvl w:val="6"/>
        <w:numId w:val="2"/>
      </w:numPr>
      <w:spacing w:after="60" w:line="240" w:lineRule="auto"/>
    </w:pPr>
    <w:rPr>
      <w:rFonts w:ascii="Calibri" w:eastAsia="Times New Roman" w:hAnsi="Calibri" w:cs="Calibri"/>
      <w:sz w:val="20"/>
      <w:szCs w:val="20"/>
      <w:lang w:eastAsia="en-GB"/>
    </w:rPr>
  </w:style>
  <w:style w:type="character" w:customStyle="1" w:styleId="PersonalReplyStyle">
    <w:name w:val="Personal Reply Style"/>
    <w:rsid w:val="0077781F"/>
    <w:rPr>
      <w:rFonts w:ascii="Arial" w:hAnsi="Arial" w:cs="Arial" w:hint="default"/>
      <w:color w:val="auto"/>
      <w:sz w:val="20"/>
    </w:rPr>
  </w:style>
  <w:style w:type="character" w:customStyle="1" w:styleId="PersonalComposeStyle">
    <w:name w:val="Personal Compose Style"/>
    <w:rsid w:val="0077781F"/>
    <w:rPr>
      <w:rFonts w:ascii="Arial" w:hAnsi="Arial" w:cs="Arial" w:hint="default"/>
      <w:color w:val="auto"/>
      <w:sz w:val="20"/>
    </w:rPr>
  </w:style>
  <w:style w:type="character" w:customStyle="1" w:styleId="searchword1">
    <w:name w:val="searchword1"/>
    <w:rsid w:val="0077781F"/>
    <w:rPr>
      <w:shd w:val="clear" w:color="auto" w:fill="FFFF00"/>
    </w:rPr>
  </w:style>
  <w:style w:type="character" w:customStyle="1" w:styleId="searchword2">
    <w:name w:val="searchword2"/>
    <w:rsid w:val="0077781F"/>
    <w:rPr>
      <w:shd w:val="clear" w:color="auto" w:fill="FFFF00"/>
    </w:rPr>
  </w:style>
  <w:style w:type="character" w:customStyle="1" w:styleId="cosearchterm5">
    <w:name w:val="co_searchterm5"/>
    <w:rsid w:val="0077781F"/>
    <w:rPr>
      <w:b/>
      <w:bCs/>
      <w:color w:val="252525"/>
    </w:rPr>
  </w:style>
  <w:style w:type="character" w:styleId="Strong">
    <w:name w:val="Strong"/>
    <w:basedOn w:val="DefaultParagraphFont"/>
    <w:qFormat/>
    <w:rsid w:val="0077781F"/>
    <w:rPr>
      <w:b/>
      <w:bCs/>
    </w:rPr>
  </w:style>
  <w:style w:type="character" w:styleId="CommentReference">
    <w:name w:val="annotation reference"/>
    <w:basedOn w:val="DefaultParagraphFont"/>
    <w:uiPriority w:val="99"/>
    <w:semiHidden/>
    <w:unhideWhenUsed/>
    <w:rsid w:val="00676CDF"/>
    <w:rPr>
      <w:sz w:val="16"/>
      <w:szCs w:val="16"/>
    </w:rPr>
  </w:style>
  <w:style w:type="paragraph" w:styleId="TOCHeading">
    <w:name w:val="TOC Heading"/>
    <w:basedOn w:val="Heading1"/>
    <w:next w:val="Normal"/>
    <w:uiPriority w:val="39"/>
    <w:unhideWhenUsed/>
    <w:qFormat/>
    <w:rsid w:val="00FE6ECD"/>
    <w:pPr>
      <w:keepNext/>
      <w:keepLines/>
      <w:spacing w:before="240" w:after="0" w:line="259" w:lineRule="auto"/>
      <w:outlineLvl w:val="9"/>
    </w:pPr>
    <w:rPr>
      <w:rFonts w:asciiTheme="majorHAnsi" w:hAnsiTheme="majorHAnsi"/>
      <w:bCs w:val="0"/>
      <w:caps w:val="0"/>
      <w:color w:val="365F91" w:themeColor="accent1" w:themeShade="BF"/>
      <w:sz w:val="32"/>
      <w:szCs w:val="32"/>
      <w:lang w:val="en-US"/>
    </w:rPr>
  </w:style>
  <w:style w:type="paragraph" w:styleId="TOC1">
    <w:name w:val="toc 1"/>
    <w:basedOn w:val="Normal"/>
    <w:next w:val="Normal"/>
    <w:autoRedefine/>
    <w:uiPriority w:val="39"/>
    <w:unhideWhenUsed/>
    <w:rsid w:val="00FE6ECD"/>
    <w:pPr>
      <w:spacing w:after="100"/>
    </w:pPr>
  </w:style>
  <w:style w:type="paragraph" w:styleId="TOC3">
    <w:name w:val="toc 3"/>
    <w:basedOn w:val="Normal"/>
    <w:next w:val="Normal"/>
    <w:autoRedefine/>
    <w:uiPriority w:val="39"/>
    <w:unhideWhenUsed/>
    <w:rsid w:val="00FE6EC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46179">
      <w:bodyDiv w:val="1"/>
      <w:marLeft w:val="0"/>
      <w:marRight w:val="0"/>
      <w:marTop w:val="0"/>
      <w:marBottom w:val="0"/>
      <w:divBdr>
        <w:top w:val="none" w:sz="0" w:space="0" w:color="auto"/>
        <w:left w:val="none" w:sz="0" w:space="0" w:color="auto"/>
        <w:bottom w:val="none" w:sz="0" w:space="0" w:color="auto"/>
        <w:right w:val="none" w:sz="0" w:space="0" w:color="auto"/>
      </w:divBdr>
    </w:div>
    <w:div w:id="5057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neHarmer\AppData\Local\Microsoft\Windows\INetCache\Content.Outlook\9MV9DQ33\info@elrha.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E3109-76D0-4EFE-BCE9-4FD38DE1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1322</Words>
  <Characters>7538</Characters>
  <Application>Microsoft Office Word</Application>
  <DocSecurity>2</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Save the Children</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Rawlins</dc:creator>
  <cp:lastModifiedBy>Stuart Davis</cp:lastModifiedBy>
  <cp:revision>3</cp:revision>
  <dcterms:created xsi:type="dcterms:W3CDTF">2018-07-16T17:15:00Z</dcterms:created>
  <dcterms:modified xsi:type="dcterms:W3CDTF">2018-08-23T11:36:00Z</dcterms:modified>
</cp:coreProperties>
</file>